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D8" w:rsidRPr="001E533A" w:rsidRDefault="003C6CD8" w:rsidP="001E533A">
      <w:pPr>
        <w:spacing w:line="560" w:lineRule="exact"/>
        <w:rPr>
          <w:rFonts w:ascii="Times New Roman" w:eastAsia="黑体" w:hAnsi="Times New Roman" w:cs="Times New Roman"/>
          <w:sz w:val="44"/>
          <w:szCs w:val="44"/>
        </w:rPr>
      </w:pPr>
      <w:bookmarkStart w:id="0" w:name="_GoBack"/>
      <w:bookmarkEnd w:id="0"/>
      <w:r w:rsidRPr="001E533A">
        <w:rPr>
          <w:rFonts w:ascii="Times New Roman" w:hAnsi="Times New Roman" w:cs="Times New Roman"/>
        </w:rPr>
        <w:t xml:space="preserve">　　</w:t>
      </w:r>
      <w:r w:rsidR="00DC3262" w:rsidRPr="001E533A">
        <w:rPr>
          <w:rFonts w:ascii="Times New Roman" w:hAnsi="Times New Roman" w:cs="Times New Roman"/>
        </w:rPr>
        <w:t xml:space="preserve">      </w:t>
      </w:r>
      <w:r w:rsidR="00A23B4D" w:rsidRPr="001E533A">
        <w:rPr>
          <w:rFonts w:ascii="Times New Roman" w:eastAsia="黑体" w:hAnsi="Times New Roman" w:cs="Times New Roman"/>
          <w:sz w:val="44"/>
          <w:szCs w:val="44"/>
        </w:rPr>
        <w:t>西南</w:t>
      </w:r>
      <w:r w:rsidRPr="001E533A">
        <w:rPr>
          <w:rFonts w:ascii="Times New Roman" w:eastAsia="黑体" w:hAnsi="Times New Roman" w:cs="Times New Roman"/>
          <w:sz w:val="44"/>
          <w:szCs w:val="44"/>
        </w:rPr>
        <w:t>大学教学信息公开工作报告</w:t>
      </w:r>
    </w:p>
    <w:p w:rsidR="00C130B1" w:rsidRPr="001E533A" w:rsidRDefault="00C130B1"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w:t>
      </w:r>
    </w:p>
    <w:p w:rsidR="001E533A" w:rsidRPr="001E533A" w:rsidRDefault="001E533A" w:rsidP="001E533A">
      <w:pPr>
        <w:spacing w:line="560" w:lineRule="exact"/>
        <w:ind w:firstLineChars="500" w:firstLine="2200"/>
        <w:rPr>
          <w:rFonts w:ascii="Times New Roman" w:eastAsia="黑体" w:hAnsi="Times New Roman" w:cs="Times New Roman"/>
          <w:sz w:val="44"/>
          <w:szCs w:val="44"/>
        </w:rPr>
      </w:pPr>
    </w:p>
    <w:p w:rsidR="003C6CD8" w:rsidRPr="001E533A" w:rsidRDefault="003C6CD8" w:rsidP="001E533A">
      <w:pPr>
        <w:spacing w:line="560" w:lineRule="exact"/>
        <w:rPr>
          <w:rFonts w:ascii="Times New Roman" w:eastAsia="仿宋" w:hAnsi="Times New Roman" w:cs="Times New Roman"/>
          <w:sz w:val="28"/>
          <w:szCs w:val="28"/>
        </w:rPr>
      </w:pPr>
      <w:r w:rsidRPr="001E533A">
        <w:rPr>
          <w:rFonts w:ascii="Times New Roman" w:hAnsi="Times New Roman" w:cs="Times New Roman"/>
        </w:rPr>
        <w:t xml:space="preserve">　</w:t>
      </w:r>
      <w:r w:rsidRPr="001E533A">
        <w:rPr>
          <w:rFonts w:ascii="Times New Roman" w:eastAsia="仿宋" w:hAnsi="Times New Roman" w:cs="Times New Roman"/>
          <w:sz w:val="28"/>
          <w:szCs w:val="28"/>
        </w:rPr>
        <w:t xml:space="preserve">　</w:t>
      </w:r>
      <w:r w:rsidR="00DC3262"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为贯彻落实《高等学校信息公开办法》和《教育部关于公布</w:t>
      </w:r>
      <w:r w:rsidRPr="001E533A">
        <w:rPr>
          <w:rFonts w:ascii="Times New Roman" w:eastAsia="仿宋" w:hAnsi="Times New Roman" w:cs="Times New Roman"/>
          <w:sz w:val="28"/>
          <w:szCs w:val="28"/>
        </w:rPr>
        <w:t>&lt;</w:t>
      </w:r>
      <w:r w:rsidRPr="001E533A">
        <w:rPr>
          <w:rFonts w:ascii="Times New Roman" w:eastAsia="仿宋" w:hAnsi="Times New Roman" w:cs="Times New Roman"/>
          <w:sz w:val="28"/>
          <w:szCs w:val="28"/>
        </w:rPr>
        <w:t>高等学校信息公开事项清单</w:t>
      </w:r>
      <w:r w:rsidRPr="001E533A">
        <w:rPr>
          <w:rFonts w:ascii="Times New Roman" w:eastAsia="仿宋" w:hAnsi="Times New Roman" w:cs="Times New Roman"/>
          <w:sz w:val="28"/>
          <w:szCs w:val="28"/>
        </w:rPr>
        <w:t>&gt;</w:t>
      </w:r>
      <w:r w:rsidRPr="001E533A">
        <w:rPr>
          <w:rFonts w:ascii="Times New Roman" w:eastAsia="仿宋" w:hAnsi="Times New Roman" w:cs="Times New Roman"/>
          <w:sz w:val="28"/>
          <w:szCs w:val="28"/>
        </w:rPr>
        <w:t>的通知》有关精神，按照教育部</w:t>
      </w:r>
      <w:proofErr w:type="gramStart"/>
      <w:r w:rsidR="00A23B4D" w:rsidRPr="001E533A">
        <w:rPr>
          <w:rFonts w:ascii="Times New Roman" w:eastAsia="仿宋" w:hAnsi="Times New Roman" w:cs="Times New Roman"/>
          <w:sz w:val="28"/>
          <w:szCs w:val="28"/>
        </w:rPr>
        <w:t>直属办</w:t>
      </w:r>
      <w:proofErr w:type="gramEnd"/>
      <w:r w:rsidRPr="001E533A">
        <w:rPr>
          <w:rFonts w:ascii="Times New Roman" w:eastAsia="仿宋" w:hAnsi="Times New Roman" w:cs="Times New Roman"/>
          <w:sz w:val="28"/>
          <w:szCs w:val="28"/>
        </w:rPr>
        <w:t>《</w:t>
      </w:r>
      <w:r w:rsidR="00A23B4D" w:rsidRPr="001E533A">
        <w:rPr>
          <w:rFonts w:ascii="Times New Roman" w:eastAsia="仿宋" w:hAnsi="Times New Roman" w:cs="Times New Roman"/>
          <w:sz w:val="28"/>
          <w:szCs w:val="28"/>
        </w:rPr>
        <w:t>关于进一步完善教学信息公开制度的通知</w:t>
      </w:r>
      <w:r w:rsidRPr="001E533A">
        <w:rPr>
          <w:rFonts w:ascii="Times New Roman" w:eastAsia="仿宋" w:hAnsi="Times New Roman" w:cs="Times New Roman"/>
          <w:sz w:val="28"/>
          <w:szCs w:val="28"/>
        </w:rPr>
        <w:t>》</w:t>
      </w:r>
      <w:r w:rsidR="00A23B4D" w:rsidRPr="001E533A">
        <w:rPr>
          <w:rFonts w:ascii="Times New Roman" w:eastAsia="仿宋" w:hAnsi="Times New Roman" w:cs="Times New Roman"/>
          <w:sz w:val="28"/>
          <w:szCs w:val="28"/>
        </w:rPr>
        <w:t>（</w:t>
      </w:r>
      <w:proofErr w:type="gramStart"/>
      <w:r w:rsidR="00A23B4D" w:rsidRPr="001E533A">
        <w:rPr>
          <w:rFonts w:ascii="Times New Roman" w:eastAsia="仿宋" w:hAnsi="Times New Roman" w:cs="Times New Roman"/>
          <w:sz w:val="28"/>
          <w:szCs w:val="28"/>
        </w:rPr>
        <w:t>教高司函</w:t>
      </w:r>
      <w:proofErr w:type="gramEnd"/>
      <w:r w:rsidR="001E533A">
        <w:rPr>
          <w:rFonts w:ascii="Times New Roman" w:eastAsia="仿宋" w:hAnsi="Times New Roman" w:cs="Times New Roman" w:hint="eastAsia"/>
          <w:sz w:val="28"/>
          <w:szCs w:val="28"/>
        </w:rPr>
        <w:t>）</w:t>
      </w:r>
      <w:r w:rsidR="001E533A" w:rsidRPr="001E533A">
        <w:rPr>
          <w:rFonts w:ascii="Times New Roman" w:eastAsia="仿宋" w:hAnsi="Times New Roman" w:cs="Times New Roman"/>
          <w:sz w:val="28"/>
          <w:szCs w:val="28"/>
        </w:rPr>
        <w:t>〔</w:t>
      </w:r>
      <w:r w:rsidR="00A23B4D" w:rsidRPr="001E533A">
        <w:rPr>
          <w:rFonts w:ascii="Times New Roman" w:eastAsia="仿宋" w:hAnsi="Times New Roman" w:cs="Times New Roman"/>
          <w:sz w:val="28"/>
          <w:szCs w:val="28"/>
        </w:rPr>
        <w:t>2016</w:t>
      </w:r>
      <w:r w:rsidR="001E533A" w:rsidRPr="001E533A">
        <w:rPr>
          <w:rFonts w:ascii="Times New Roman" w:eastAsia="仿宋" w:hAnsi="Times New Roman" w:cs="Times New Roman"/>
          <w:sz w:val="28"/>
          <w:szCs w:val="28"/>
        </w:rPr>
        <w:t>〕</w:t>
      </w:r>
      <w:r w:rsidR="00A23B4D" w:rsidRPr="001E533A">
        <w:rPr>
          <w:rFonts w:ascii="Times New Roman" w:eastAsia="仿宋" w:hAnsi="Times New Roman" w:cs="Times New Roman"/>
          <w:sz w:val="28"/>
          <w:szCs w:val="28"/>
        </w:rPr>
        <w:t>4</w:t>
      </w:r>
      <w:r w:rsidR="00A23B4D" w:rsidRPr="001E533A">
        <w:rPr>
          <w:rFonts w:ascii="Times New Roman" w:eastAsia="仿宋" w:hAnsi="Times New Roman" w:cs="Times New Roman"/>
          <w:noProof/>
          <w:sz w:val="28"/>
          <w:szCs w:val="28"/>
        </w:rPr>
        <w:t>号</w:t>
      </w:r>
      <w:r w:rsidR="00A23B4D"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有关要求，结合</w:t>
      </w:r>
      <w:r w:rsidR="00A23B4D" w:rsidRPr="001E533A">
        <w:rPr>
          <w:rFonts w:ascii="Times New Roman" w:eastAsia="仿宋" w:hAnsi="Times New Roman" w:cs="Times New Roman"/>
          <w:sz w:val="28"/>
          <w:szCs w:val="28"/>
        </w:rPr>
        <w:t>学校</w:t>
      </w:r>
      <w:r w:rsidRPr="001E533A">
        <w:rPr>
          <w:rFonts w:ascii="Times New Roman" w:eastAsia="仿宋" w:hAnsi="Times New Roman" w:cs="Times New Roman"/>
          <w:sz w:val="28"/>
          <w:szCs w:val="28"/>
        </w:rPr>
        <w:t>工作实际，</w:t>
      </w:r>
      <w:r w:rsidR="00A23B4D" w:rsidRPr="001E533A">
        <w:rPr>
          <w:rFonts w:ascii="Times New Roman" w:eastAsia="仿宋" w:hAnsi="Times New Roman" w:cs="Times New Roman"/>
          <w:sz w:val="28"/>
          <w:szCs w:val="28"/>
        </w:rPr>
        <w:t>西南</w:t>
      </w:r>
      <w:r w:rsidRPr="001E533A">
        <w:rPr>
          <w:rFonts w:ascii="Times New Roman" w:eastAsia="仿宋" w:hAnsi="Times New Roman" w:cs="Times New Roman"/>
          <w:sz w:val="28"/>
          <w:szCs w:val="28"/>
        </w:rPr>
        <w:t>大学教务处编制了教学信息公开工作报告。统计数据的时间为</w:t>
      </w:r>
      <w:r w:rsidRPr="001E533A">
        <w:rPr>
          <w:rFonts w:ascii="Times New Roman" w:eastAsia="仿宋" w:hAnsi="Times New Roman" w:cs="Times New Roman"/>
          <w:sz w:val="28"/>
          <w:szCs w:val="28"/>
        </w:rPr>
        <w:t>2015</w:t>
      </w:r>
      <w:r w:rsidRPr="001E533A">
        <w:rPr>
          <w:rFonts w:ascii="Times New Roman" w:eastAsia="仿宋" w:hAnsi="Times New Roman" w:cs="Times New Roman"/>
          <w:sz w:val="28"/>
          <w:szCs w:val="28"/>
        </w:rPr>
        <w:t>年</w:t>
      </w:r>
      <w:r w:rsidRPr="001E533A">
        <w:rPr>
          <w:rFonts w:ascii="Times New Roman" w:eastAsia="仿宋" w:hAnsi="Times New Roman" w:cs="Times New Roman"/>
          <w:sz w:val="28"/>
          <w:szCs w:val="28"/>
        </w:rPr>
        <w:t>9</w:t>
      </w:r>
      <w:r w:rsidRPr="001E533A">
        <w:rPr>
          <w:rFonts w:ascii="Times New Roman" w:eastAsia="仿宋" w:hAnsi="Times New Roman" w:cs="Times New Roman"/>
          <w:sz w:val="28"/>
          <w:szCs w:val="28"/>
        </w:rPr>
        <w:t>月</w:t>
      </w:r>
      <w:r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日至</w:t>
      </w:r>
      <w:r w:rsidRPr="001E533A">
        <w:rPr>
          <w:rFonts w:ascii="Times New Roman" w:eastAsia="仿宋" w:hAnsi="Times New Roman" w:cs="Times New Roman"/>
          <w:sz w:val="28"/>
          <w:szCs w:val="28"/>
        </w:rPr>
        <w:t>2016</w:t>
      </w:r>
      <w:r w:rsidRPr="001E533A">
        <w:rPr>
          <w:rFonts w:ascii="Times New Roman" w:eastAsia="仿宋" w:hAnsi="Times New Roman" w:cs="Times New Roman"/>
          <w:sz w:val="28"/>
          <w:szCs w:val="28"/>
        </w:rPr>
        <w:t>年</w:t>
      </w:r>
      <w:r w:rsidRPr="001E533A">
        <w:rPr>
          <w:rFonts w:ascii="Times New Roman" w:eastAsia="仿宋" w:hAnsi="Times New Roman" w:cs="Times New Roman"/>
          <w:sz w:val="28"/>
          <w:szCs w:val="28"/>
        </w:rPr>
        <w:t>8</w:t>
      </w:r>
      <w:r w:rsidRPr="001E533A">
        <w:rPr>
          <w:rFonts w:ascii="Times New Roman" w:eastAsia="仿宋" w:hAnsi="Times New Roman" w:cs="Times New Roman"/>
          <w:sz w:val="28"/>
          <w:szCs w:val="28"/>
        </w:rPr>
        <w:t>月</w:t>
      </w:r>
      <w:r w:rsidRPr="001E533A">
        <w:rPr>
          <w:rFonts w:ascii="Times New Roman" w:eastAsia="仿宋" w:hAnsi="Times New Roman" w:cs="Times New Roman"/>
          <w:sz w:val="28"/>
          <w:szCs w:val="28"/>
        </w:rPr>
        <w:t>31</w:t>
      </w:r>
      <w:r w:rsidRPr="001E533A">
        <w:rPr>
          <w:rFonts w:ascii="Times New Roman" w:eastAsia="仿宋" w:hAnsi="Times New Roman" w:cs="Times New Roman"/>
          <w:sz w:val="28"/>
          <w:szCs w:val="28"/>
        </w:rPr>
        <w:t>日。</w:t>
      </w:r>
    </w:p>
    <w:p w:rsidR="003C6CD8" w:rsidRPr="001E533A" w:rsidRDefault="003C6CD8" w:rsidP="001E533A">
      <w:pPr>
        <w:spacing w:line="560" w:lineRule="exact"/>
        <w:ind w:firstLineChars="250" w:firstLine="700"/>
        <w:rPr>
          <w:rFonts w:ascii="Times New Roman" w:eastAsia="仿宋" w:hAnsi="Times New Roman" w:cs="Times New Roman"/>
          <w:sz w:val="28"/>
          <w:szCs w:val="28"/>
        </w:rPr>
      </w:pP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w:t>
      </w:r>
      <w:r w:rsidR="00DC3262" w:rsidRPr="001E533A">
        <w:rPr>
          <w:rFonts w:ascii="Times New Roman" w:eastAsia="仿宋" w:hAnsi="Times New Roman" w:cs="Times New Roman"/>
          <w:sz w:val="28"/>
          <w:szCs w:val="28"/>
        </w:rPr>
        <w:t>西南</w:t>
      </w:r>
      <w:r w:rsidRPr="001E533A">
        <w:rPr>
          <w:rFonts w:ascii="Times New Roman" w:eastAsia="仿宋" w:hAnsi="Times New Roman" w:cs="Times New Roman"/>
          <w:sz w:val="28"/>
          <w:szCs w:val="28"/>
        </w:rPr>
        <w:t>大学</w:t>
      </w:r>
      <w:r w:rsidR="00DC3262" w:rsidRPr="001E533A">
        <w:rPr>
          <w:rFonts w:ascii="Times New Roman" w:eastAsia="仿宋" w:hAnsi="Times New Roman" w:cs="Times New Roman"/>
          <w:sz w:val="28"/>
          <w:szCs w:val="28"/>
        </w:rPr>
        <w:t>深入学习贯彻党的十八届五中全会精神和习近平总书记系列重要讲话精神，扎实开展</w:t>
      </w:r>
      <w:r w:rsidR="00DC3262" w:rsidRPr="001E533A">
        <w:rPr>
          <w:rFonts w:ascii="Times New Roman" w:eastAsia="仿宋" w:hAnsi="Times New Roman" w:cs="Times New Roman"/>
          <w:sz w:val="28"/>
          <w:szCs w:val="28"/>
        </w:rPr>
        <w:t>“</w:t>
      </w:r>
      <w:r w:rsidR="00DC3262" w:rsidRPr="001E533A">
        <w:rPr>
          <w:rFonts w:ascii="Times New Roman" w:eastAsia="仿宋" w:hAnsi="Times New Roman" w:cs="Times New Roman"/>
          <w:sz w:val="28"/>
          <w:szCs w:val="28"/>
        </w:rPr>
        <w:t>三严三实</w:t>
      </w:r>
      <w:r w:rsidR="00DC3262" w:rsidRPr="001E533A">
        <w:rPr>
          <w:rFonts w:ascii="Times New Roman" w:eastAsia="仿宋" w:hAnsi="Times New Roman" w:cs="Times New Roman"/>
          <w:sz w:val="28"/>
          <w:szCs w:val="28"/>
        </w:rPr>
        <w:t>”</w:t>
      </w:r>
      <w:r w:rsidR="00DC3262" w:rsidRPr="001E533A">
        <w:rPr>
          <w:rFonts w:ascii="Times New Roman" w:eastAsia="仿宋" w:hAnsi="Times New Roman" w:cs="Times New Roman"/>
          <w:sz w:val="28"/>
          <w:szCs w:val="28"/>
        </w:rPr>
        <w:t>专题教育和</w:t>
      </w:r>
      <w:r w:rsidR="00DC3262" w:rsidRPr="001E533A">
        <w:rPr>
          <w:rFonts w:ascii="Times New Roman" w:eastAsia="仿宋" w:hAnsi="Times New Roman" w:cs="Times New Roman"/>
          <w:sz w:val="28"/>
          <w:szCs w:val="28"/>
        </w:rPr>
        <w:t>“</w:t>
      </w:r>
      <w:r w:rsidR="00DC3262" w:rsidRPr="001E533A">
        <w:rPr>
          <w:rFonts w:ascii="Times New Roman" w:eastAsia="仿宋" w:hAnsi="Times New Roman" w:cs="Times New Roman"/>
          <w:sz w:val="28"/>
          <w:szCs w:val="28"/>
        </w:rPr>
        <w:t>两学一做</w:t>
      </w:r>
      <w:r w:rsidR="00DC3262" w:rsidRPr="001E533A">
        <w:rPr>
          <w:rFonts w:ascii="Times New Roman" w:eastAsia="仿宋" w:hAnsi="Times New Roman" w:cs="Times New Roman"/>
          <w:sz w:val="28"/>
          <w:szCs w:val="28"/>
        </w:rPr>
        <w:t>”</w:t>
      </w:r>
      <w:r w:rsidR="00DC3262" w:rsidRPr="001E533A">
        <w:rPr>
          <w:rFonts w:ascii="Times New Roman" w:eastAsia="仿宋" w:hAnsi="Times New Roman" w:cs="Times New Roman"/>
          <w:sz w:val="28"/>
          <w:szCs w:val="28"/>
        </w:rPr>
        <w:t>学习教育，牢固树立五大发展理念，持续推进学校深化综合改革，以</w:t>
      </w:r>
      <w:r w:rsidR="00A45AEF" w:rsidRPr="001E533A">
        <w:rPr>
          <w:rFonts w:ascii="Times New Roman" w:eastAsia="仿宋" w:hAnsi="Times New Roman" w:cs="Times New Roman"/>
          <w:sz w:val="28"/>
          <w:szCs w:val="28"/>
        </w:rPr>
        <w:t>建设</w:t>
      </w:r>
      <w:r w:rsidR="00DC3262" w:rsidRPr="001E533A">
        <w:rPr>
          <w:rFonts w:ascii="Times New Roman" w:eastAsia="仿宋" w:hAnsi="Times New Roman" w:cs="Times New Roman"/>
          <w:sz w:val="28"/>
          <w:szCs w:val="28"/>
        </w:rPr>
        <w:t>“</w:t>
      </w:r>
      <w:r w:rsidR="00DC3262" w:rsidRPr="001E533A">
        <w:rPr>
          <w:rFonts w:ascii="Times New Roman" w:eastAsia="仿宋" w:hAnsi="Times New Roman" w:cs="Times New Roman"/>
          <w:sz w:val="28"/>
          <w:szCs w:val="28"/>
        </w:rPr>
        <w:t>双一流</w:t>
      </w:r>
      <w:r w:rsidR="00DC3262" w:rsidRPr="001E533A">
        <w:rPr>
          <w:rFonts w:ascii="Times New Roman" w:eastAsia="仿宋" w:hAnsi="Times New Roman" w:cs="Times New Roman"/>
          <w:sz w:val="28"/>
          <w:szCs w:val="28"/>
        </w:rPr>
        <w:t>”</w:t>
      </w:r>
      <w:r w:rsidR="00A45AEF" w:rsidRPr="001E533A">
        <w:rPr>
          <w:rFonts w:ascii="Times New Roman" w:eastAsia="仿宋" w:hAnsi="Times New Roman" w:cs="Times New Roman"/>
          <w:sz w:val="28"/>
          <w:szCs w:val="28"/>
        </w:rPr>
        <w:t>大学</w:t>
      </w:r>
      <w:r w:rsidR="00DC3262" w:rsidRPr="001E533A">
        <w:rPr>
          <w:rFonts w:ascii="Times New Roman" w:eastAsia="仿宋" w:hAnsi="Times New Roman" w:cs="Times New Roman"/>
          <w:sz w:val="28"/>
          <w:szCs w:val="28"/>
        </w:rPr>
        <w:t>为目标，全面推进各项工作落实落细，不断开创建设特色鲜明高水平综合大学新局面。</w:t>
      </w:r>
      <w:r w:rsidR="00A45AEF" w:rsidRPr="001E533A">
        <w:rPr>
          <w:rFonts w:ascii="Times New Roman" w:eastAsia="仿宋" w:hAnsi="Times New Roman" w:cs="Times New Roman"/>
          <w:sz w:val="28"/>
          <w:szCs w:val="28"/>
        </w:rPr>
        <w:t>为充分发挥信息的服务作用，促进学校民主管理、依法治校，</w:t>
      </w:r>
      <w:r w:rsidRPr="001E533A">
        <w:rPr>
          <w:rFonts w:ascii="Times New Roman" w:eastAsia="仿宋" w:hAnsi="Times New Roman" w:cs="Times New Roman"/>
          <w:sz w:val="28"/>
          <w:szCs w:val="28"/>
        </w:rPr>
        <w:t>学校</w:t>
      </w:r>
      <w:r w:rsidR="00A45AEF" w:rsidRPr="001E533A">
        <w:rPr>
          <w:rFonts w:ascii="Times New Roman" w:eastAsia="仿宋" w:hAnsi="Times New Roman" w:cs="Times New Roman"/>
          <w:sz w:val="28"/>
          <w:szCs w:val="28"/>
        </w:rPr>
        <w:t>制定了《西南大学信息公开实施细则》，</w:t>
      </w:r>
      <w:r w:rsidRPr="001E533A">
        <w:rPr>
          <w:rFonts w:ascii="Times New Roman" w:eastAsia="仿宋" w:hAnsi="Times New Roman" w:cs="Times New Roman"/>
          <w:sz w:val="28"/>
          <w:szCs w:val="28"/>
        </w:rPr>
        <w:t>坚持</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以公开为常态、不公开为例外</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的原则，</w:t>
      </w:r>
      <w:r w:rsidR="00A45AEF" w:rsidRPr="001E533A">
        <w:rPr>
          <w:rFonts w:ascii="Times New Roman" w:eastAsia="仿宋" w:hAnsi="Times New Roman" w:cs="Times New Roman"/>
          <w:sz w:val="28"/>
          <w:szCs w:val="28"/>
        </w:rPr>
        <w:t>按照要求全面、及时、准确地公开教学信息，保障了</w:t>
      </w:r>
      <w:r w:rsidRPr="001E533A">
        <w:rPr>
          <w:rFonts w:ascii="Times New Roman" w:eastAsia="仿宋" w:hAnsi="Times New Roman" w:cs="Times New Roman"/>
          <w:sz w:val="28"/>
          <w:szCs w:val="28"/>
        </w:rPr>
        <w:t>社会公众和广大师生员工的知情权、参与权和监督权</w:t>
      </w:r>
      <w:r w:rsidR="00A45AEF" w:rsidRPr="001E533A">
        <w:rPr>
          <w:rFonts w:ascii="Times New Roman" w:eastAsia="仿宋" w:hAnsi="Times New Roman" w:cs="Times New Roman"/>
          <w:sz w:val="28"/>
          <w:szCs w:val="28"/>
        </w:rPr>
        <w:t>。学校</w:t>
      </w:r>
      <w:r w:rsidRPr="001E533A">
        <w:rPr>
          <w:rFonts w:ascii="Times New Roman" w:eastAsia="仿宋" w:hAnsi="Times New Roman" w:cs="Times New Roman"/>
          <w:sz w:val="28"/>
          <w:szCs w:val="28"/>
        </w:rPr>
        <w:t>信息公开工作</w:t>
      </w:r>
      <w:r w:rsidR="00A45AEF" w:rsidRPr="001E533A">
        <w:rPr>
          <w:rFonts w:ascii="Times New Roman" w:eastAsia="仿宋" w:hAnsi="Times New Roman" w:cs="Times New Roman"/>
          <w:sz w:val="28"/>
          <w:szCs w:val="28"/>
        </w:rPr>
        <w:t>已形成</w:t>
      </w:r>
      <w:r w:rsidRPr="001E533A">
        <w:rPr>
          <w:rFonts w:ascii="Times New Roman" w:eastAsia="仿宋" w:hAnsi="Times New Roman" w:cs="Times New Roman"/>
          <w:sz w:val="28"/>
          <w:szCs w:val="28"/>
        </w:rPr>
        <w:t>常态化、规范化</w:t>
      </w:r>
      <w:r w:rsidR="00A45AEF" w:rsidRPr="001E533A">
        <w:rPr>
          <w:rFonts w:ascii="Times New Roman" w:eastAsia="仿宋" w:hAnsi="Times New Roman" w:cs="Times New Roman"/>
          <w:sz w:val="28"/>
          <w:szCs w:val="28"/>
        </w:rPr>
        <w:t>和</w:t>
      </w:r>
      <w:r w:rsidRPr="001E533A">
        <w:rPr>
          <w:rFonts w:ascii="Times New Roman" w:eastAsia="仿宋" w:hAnsi="Times New Roman" w:cs="Times New Roman"/>
          <w:sz w:val="28"/>
          <w:szCs w:val="28"/>
        </w:rPr>
        <w:t>制度化。</w:t>
      </w:r>
    </w:p>
    <w:p w:rsidR="003C6CD8" w:rsidRPr="00066DB6" w:rsidRDefault="003C6CD8" w:rsidP="00D65292">
      <w:pPr>
        <w:spacing w:line="560" w:lineRule="exact"/>
        <w:ind w:firstLineChars="200" w:firstLine="560"/>
        <w:rPr>
          <w:rFonts w:ascii="黑体" w:eastAsia="黑体" w:hAnsi="黑体" w:cs="Times New Roman"/>
          <w:sz w:val="28"/>
          <w:szCs w:val="28"/>
        </w:rPr>
      </w:pPr>
      <w:r w:rsidRPr="00066DB6">
        <w:rPr>
          <w:rFonts w:ascii="黑体" w:eastAsia="黑体" w:hAnsi="黑体" w:cs="Times New Roman"/>
          <w:sz w:val="28"/>
          <w:szCs w:val="28"/>
        </w:rPr>
        <w:t>一、本科教学基本情况</w:t>
      </w:r>
    </w:p>
    <w:p w:rsidR="00233596" w:rsidRPr="001E533A" w:rsidRDefault="00233596" w:rsidP="001E533A">
      <w:pPr>
        <w:spacing w:line="560" w:lineRule="exact"/>
        <w:rPr>
          <w:rFonts w:ascii="Times New Roman" w:eastAsia="仿宋" w:hAnsi="Times New Roman" w:cs="Times New Roman"/>
          <w:sz w:val="28"/>
          <w:szCs w:val="28"/>
        </w:rPr>
      </w:pPr>
      <w:r w:rsidRPr="001E533A">
        <w:rPr>
          <w:rFonts w:ascii="Times New Roman" w:eastAsia="仿宋" w:hAnsi="Times New Roman" w:cs="Times New Roman"/>
          <w:sz w:val="28"/>
          <w:szCs w:val="28"/>
        </w:rPr>
        <w:t>  </w:t>
      </w:r>
      <w:r w:rsidRPr="001E533A">
        <w:rPr>
          <w:rFonts w:ascii="Times New Roman" w:eastAsia="仿宋" w:hAnsi="Times New Roman" w:cs="Times New Roman"/>
          <w:sz w:val="28"/>
          <w:szCs w:val="28"/>
        </w:rPr>
        <w:t>西南大学以师范教育和农业教育为优势和特色，注重学科融合与</w:t>
      </w:r>
      <w:r w:rsidR="00CA16E9" w:rsidRPr="001E533A">
        <w:rPr>
          <w:rFonts w:ascii="Times New Roman" w:eastAsia="仿宋" w:hAnsi="Times New Roman" w:cs="Times New Roman"/>
          <w:sz w:val="28"/>
          <w:szCs w:val="28"/>
        </w:rPr>
        <w:t>多学科</w:t>
      </w:r>
      <w:r w:rsidRPr="001E533A">
        <w:rPr>
          <w:rFonts w:ascii="Times New Roman" w:eastAsia="仿宋" w:hAnsi="Times New Roman" w:cs="Times New Roman"/>
          <w:sz w:val="28"/>
          <w:szCs w:val="28"/>
        </w:rPr>
        <w:t>协同发展。在本科人才培养目标上，</w:t>
      </w:r>
      <w:r w:rsidR="00E671DD" w:rsidRPr="001E533A">
        <w:rPr>
          <w:rFonts w:ascii="Times New Roman" w:eastAsia="仿宋" w:hAnsi="Times New Roman" w:cs="Times New Roman"/>
          <w:sz w:val="28"/>
          <w:szCs w:val="28"/>
        </w:rPr>
        <w:t>学校</w:t>
      </w:r>
      <w:r w:rsidRPr="001E533A">
        <w:rPr>
          <w:rFonts w:ascii="Times New Roman" w:eastAsia="仿宋" w:hAnsi="Times New Roman" w:cs="Times New Roman"/>
          <w:sz w:val="28"/>
          <w:szCs w:val="28"/>
        </w:rPr>
        <w:t>坚持</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育人为本、分类培养、个性发展</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理念和</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基于综合、立于专业、归于个性</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原则，注</w:t>
      </w:r>
      <w:proofErr w:type="gramStart"/>
      <w:r w:rsidRPr="001E533A">
        <w:rPr>
          <w:rFonts w:ascii="Times New Roman" w:eastAsia="仿宋" w:hAnsi="Times New Roman" w:cs="Times New Roman"/>
          <w:sz w:val="28"/>
          <w:szCs w:val="28"/>
        </w:rPr>
        <w:t>重学生</w:t>
      </w:r>
      <w:proofErr w:type="gramEnd"/>
      <w:r w:rsidRPr="001E533A">
        <w:rPr>
          <w:rFonts w:ascii="Times New Roman" w:eastAsia="仿宋" w:hAnsi="Times New Roman" w:cs="Times New Roman"/>
          <w:sz w:val="28"/>
          <w:szCs w:val="28"/>
        </w:rPr>
        <w:t>知识、能力、素质协调发展，培养</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人格健全、基础扎实、能力突出、素质全面</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的基础型、应用型和创业型等多类型高素质专门</w:t>
      </w:r>
      <w:r w:rsidRPr="001E533A">
        <w:rPr>
          <w:rFonts w:ascii="Times New Roman" w:eastAsia="仿宋" w:hAnsi="Times New Roman" w:cs="Times New Roman"/>
          <w:sz w:val="28"/>
          <w:szCs w:val="28"/>
        </w:rPr>
        <w:lastRenderedPageBreak/>
        <w:t>人才。</w:t>
      </w:r>
    </w:p>
    <w:p w:rsidR="003C6CD8" w:rsidRPr="001E533A" w:rsidRDefault="003C6CD8"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（一）</w:t>
      </w:r>
      <w:r w:rsidR="00233596" w:rsidRPr="001E533A">
        <w:rPr>
          <w:rFonts w:ascii="Times New Roman" w:eastAsia="仿宋" w:hAnsi="Times New Roman" w:cs="Times New Roman"/>
          <w:sz w:val="28"/>
          <w:szCs w:val="28"/>
        </w:rPr>
        <w:t>本科</w:t>
      </w:r>
      <w:r w:rsidRPr="001E533A">
        <w:rPr>
          <w:rFonts w:ascii="Times New Roman" w:eastAsia="仿宋" w:hAnsi="Times New Roman" w:cs="Times New Roman"/>
          <w:sz w:val="28"/>
          <w:szCs w:val="28"/>
        </w:rPr>
        <w:t>专业设置及调整情况</w:t>
      </w:r>
    </w:p>
    <w:p w:rsidR="006F3096" w:rsidRPr="001E533A" w:rsidRDefault="003C6CD8" w:rsidP="001E533A">
      <w:pPr>
        <w:spacing w:line="560" w:lineRule="exact"/>
        <w:rPr>
          <w:rFonts w:ascii="Times New Roman" w:eastAsia="仿宋" w:hAnsi="Times New Roman" w:cs="Times New Roman"/>
          <w:color w:val="000000" w:themeColor="text1"/>
          <w:sz w:val="28"/>
          <w:szCs w:val="28"/>
        </w:rPr>
      </w:pPr>
      <w:r w:rsidRPr="001E533A">
        <w:rPr>
          <w:rFonts w:ascii="Times New Roman" w:eastAsia="仿宋" w:hAnsi="Times New Roman" w:cs="Times New Roman"/>
          <w:sz w:val="28"/>
          <w:szCs w:val="28"/>
        </w:rPr>
        <w:t xml:space="preserve">　　</w:t>
      </w:r>
      <w:r w:rsidR="006F3096" w:rsidRPr="001E533A">
        <w:rPr>
          <w:rFonts w:ascii="Times New Roman" w:eastAsia="仿宋" w:hAnsi="Times New Roman" w:cs="Times New Roman"/>
          <w:sz w:val="28"/>
          <w:szCs w:val="28"/>
        </w:rPr>
        <w:t>学校坚持以社会需求为导向，以培养模式改革为核心，以课程资源建设为重点，以教学基本条件为保障，以人才培养质量为目标，深化专业综合改革，形成规模稳定、布局合理、结构优化、特色突出的综合大学本科专业发展格局。</w:t>
      </w:r>
      <w:r w:rsidR="006F3096" w:rsidRPr="001E533A">
        <w:rPr>
          <w:rFonts w:ascii="Times New Roman" w:eastAsia="仿宋" w:hAnsi="Times New Roman" w:cs="Times New Roman"/>
          <w:sz w:val="28"/>
          <w:szCs w:val="28"/>
        </w:rPr>
        <w:t>2015-2016</w:t>
      </w:r>
      <w:r w:rsidR="006F3096" w:rsidRPr="001E533A">
        <w:rPr>
          <w:rFonts w:ascii="Times New Roman" w:eastAsia="仿宋" w:hAnsi="Times New Roman" w:cs="Times New Roman"/>
          <w:sz w:val="28"/>
          <w:szCs w:val="28"/>
        </w:rPr>
        <w:t>学年，学校共有教育学、心理学、农学等</w:t>
      </w:r>
      <w:r w:rsidR="006F3096" w:rsidRPr="001E533A">
        <w:rPr>
          <w:rFonts w:ascii="Times New Roman" w:eastAsia="仿宋" w:hAnsi="Times New Roman" w:cs="Times New Roman"/>
          <w:sz w:val="28"/>
          <w:szCs w:val="28"/>
        </w:rPr>
        <w:t>105</w:t>
      </w:r>
      <w:r w:rsidR="006F3096" w:rsidRPr="001E533A">
        <w:rPr>
          <w:rFonts w:ascii="Times New Roman" w:eastAsia="仿宋" w:hAnsi="Times New Roman" w:cs="Times New Roman"/>
          <w:sz w:val="28"/>
          <w:szCs w:val="28"/>
        </w:rPr>
        <w:t>个本科专业，</w:t>
      </w:r>
      <w:r w:rsidR="002B5BA9" w:rsidRPr="001E533A">
        <w:rPr>
          <w:rFonts w:ascii="Times New Roman" w:eastAsia="仿宋" w:hAnsi="Times New Roman" w:cs="Times New Roman"/>
          <w:sz w:val="28"/>
          <w:szCs w:val="28"/>
        </w:rPr>
        <w:t>涵盖哲、经、法、教、文、史、理、工、农、</w:t>
      </w:r>
      <w:r w:rsidR="006F3096" w:rsidRPr="001E533A">
        <w:rPr>
          <w:rFonts w:ascii="Times New Roman" w:eastAsia="仿宋" w:hAnsi="Times New Roman" w:cs="Times New Roman"/>
          <w:sz w:val="28"/>
          <w:szCs w:val="28"/>
        </w:rPr>
        <w:t>管、艺等</w:t>
      </w:r>
      <w:r w:rsidR="009F4BF2" w:rsidRPr="001E533A">
        <w:rPr>
          <w:rFonts w:ascii="Times New Roman" w:eastAsia="仿宋" w:hAnsi="Times New Roman" w:cs="Times New Roman"/>
          <w:sz w:val="28"/>
          <w:szCs w:val="28"/>
        </w:rPr>
        <w:t>11</w:t>
      </w:r>
      <w:r w:rsidR="006F3096" w:rsidRPr="001E533A">
        <w:rPr>
          <w:rFonts w:ascii="Times New Roman" w:eastAsia="仿宋" w:hAnsi="Times New Roman" w:cs="Times New Roman"/>
          <w:sz w:val="28"/>
          <w:szCs w:val="28"/>
        </w:rPr>
        <w:t>个学科门类。</w:t>
      </w:r>
      <w:r w:rsidR="006F3096" w:rsidRPr="001E533A">
        <w:rPr>
          <w:rFonts w:ascii="Times New Roman" w:eastAsia="仿宋" w:hAnsi="Times New Roman" w:cs="Times New Roman"/>
          <w:color w:val="000000" w:themeColor="text1"/>
          <w:sz w:val="28"/>
          <w:szCs w:val="28"/>
        </w:rPr>
        <w:t>其中，</w:t>
      </w:r>
      <w:r w:rsidR="000D2836" w:rsidRPr="001E533A">
        <w:rPr>
          <w:rFonts w:ascii="Times New Roman" w:eastAsia="仿宋" w:hAnsi="Times New Roman" w:cs="Times New Roman"/>
          <w:color w:val="000000" w:themeColor="text1"/>
          <w:sz w:val="28"/>
          <w:szCs w:val="28"/>
        </w:rPr>
        <w:t>教育学、</w:t>
      </w:r>
      <w:r w:rsidR="0025685E" w:rsidRPr="001E533A">
        <w:rPr>
          <w:rFonts w:ascii="Times New Roman" w:eastAsia="仿宋" w:hAnsi="Times New Roman" w:cs="Times New Roman"/>
          <w:color w:val="000000" w:themeColor="text1"/>
          <w:sz w:val="28"/>
          <w:szCs w:val="28"/>
        </w:rPr>
        <w:t>植物保护学</w:t>
      </w:r>
      <w:r w:rsidR="006F3096" w:rsidRPr="001E533A">
        <w:rPr>
          <w:rFonts w:ascii="Times New Roman" w:eastAsia="仿宋" w:hAnsi="Times New Roman" w:cs="Times New Roman"/>
          <w:color w:val="000000" w:themeColor="text1"/>
          <w:sz w:val="28"/>
          <w:szCs w:val="28"/>
        </w:rPr>
        <w:t>等</w:t>
      </w:r>
      <w:r w:rsidR="000D2836" w:rsidRPr="001E533A">
        <w:rPr>
          <w:rFonts w:ascii="Times New Roman" w:eastAsia="仿宋" w:hAnsi="Times New Roman" w:cs="Times New Roman"/>
          <w:color w:val="000000" w:themeColor="text1"/>
          <w:sz w:val="28"/>
          <w:szCs w:val="28"/>
        </w:rPr>
        <w:t>20</w:t>
      </w:r>
      <w:r w:rsidR="000D2836" w:rsidRPr="001E533A">
        <w:rPr>
          <w:rFonts w:ascii="Times New Roman" w:eastAsia="仿宋" w:hAnsi="Times New Roman" w:cs="Times New Roman"/>
          <w:color w:val="000000" w:themeColor="text1"/>
          <w:sz w:val="28"/>
          <w:szCs w:val="28"/>
        </w:rPr>
        <w:t>个</w:t>
      </w:r>
      <w:r w:rsidR="006F3096" w:rsidRPr="001E533A">
        <w:rPr>
          <w:rFonts w:ascii="Times New Roman" w:eastAsia="仿宋" w:hAnsi="Times New Roman" w:cs="Times New Roman"/>
          <w:color w:val="000000" w:themeColor="text1"/>
          <w:sz w:val="28"/>
          <w:szCs w:val="28"/>
        </w:rPr>
        <w:t>专业为国家级特色专业，</w:t>
      </w:r>
      <w:r w:rsidR="0025685E" w:rsidRPr="001E533A">
        <w:rPr>
          <w:rFonts w:ascii="Times New Roman" w:eastAsia="仿宋" w:hAnsi="Times New Roman" w:cs="Times New Roman"/>
          <w:color w:val="000000" w:themeColor="text1"/>
          <w:sz w:val="28"/>
          <w:szCs w:val="28"/>
        </w:rPr>
        <w:t>美术</w:t>
      </w:r>
      <w:r w:rsidR="000D2836" w:rsidRPr="001E533A">
        <w:rPr>
          <w:rFonts w:ascii="Times New Roman" w:eastAsia="仿宋" w:hAnsi="Times New Roman" w:cs="Times New Roman"/>
          <w:color w:val="000000" w:themeColor="text1"/>
          <w:sz w:val="28"/>
          <w:szCs w:val="28"/>
        </w:rPr>
        <w:t>学、</w:t>
      </w:r>
      <w:r w:rsidR="0025685E" w:rsidRPr="001E533A">
        <w:rPr>
          <w:rFonts w:ascii="Times New Roman" w:eastAsia="仿宋" w:hAnsi="Times New Roman" w:cs="Times New Roman"/>
          <w:color w:val="000000" w:themeColor="text1"/>
          <w:sz w:val="28"/>
          <w:szCs w:val="28"/>
        </w:rPr>
        <w:t>水产养殖</w:t>
      </w:r>
      <w:r w:rsidR="000D2836" w:rsidRPr="001E533A">
        <w:rPr>
          <w:rFonts w:ascii="Times New Roman" w:eastAsia="仿宋" w:hAnsi="Times New Roman" w:cs="Times New Roman"/>
          <w:color w:val="000000" w:themeColor="text1"/>
          <w:sz w:val="28"/>
          <w:szCs w:val="28"/>
        </w:rPr>
        <w:t>学</w:t>
      </w:r>
      <w:r w:rsidR="006F3096" w:rsidRPr="001E533A">
        <w:rPr>
          <w:rFonts w:ascii="Times New Roman" w:eastAsia="仿宋" w:hAnsi="Times New Roman" w:cs="Times New Roman"/>
          <w:color w:val="000000" w:themeColor="text1"/>
          <w:sz w:val="28"/>
          <w:szCs w:val="28"/>
        </w:rPr>
        <w:t>等</w:t>
      </w:r>
      <w:r w:rsidR="000D2836" w:rsidRPr="001E533A">
        <w:rPr>
          <w:rFonts w:ascii="Times New Roman" w:eastAsia="仿宋" w:hAnsi="Times New Roman" w:cs="Times New Roman"/>
          <w:color w:val="000000" w:themeColor="text1"/>
          <w:sz w:val="28"/>
          <w:szCs w:val="28"/>
        </w:rPr>
        <w:t>33</w:t>
      </w:r>
      <w:r w:rsidR="000D2836" w:rsidRPr="001E533A">
        <w:rPr>
          <w:rFonts w:ascii="Times New Roman" w:eastAsia="仿宋" w:hAnsi="Times New Roman" w:cs="Times New Roman"/>
          <w:color w:val="000000" w:themeColor="text1"/>
          <w:sz w:val="28"/>
          <w:szCs w:val="28"/>
        </w:rPr>
        <w:t>个</w:t>
      </w:r>
      <w:r w:rsidR="006F3096" w:rsidRPr="001E533A">
        <w:rPr>
          <w:rFonts w:ascii="Times New Roman" w:eastAsia="仿宋" w:hAnsi="Times New Roman" w:cs="Times New Roman"/>
          <w:color w:val="000000" w:themeColor="text1"/>
          <w:sz w:val="28"/>
          <w:szCs w:val="28"/>
        </w:rPr>
        <w:t>专业为重庆市</w:t>
      </w:r>
      <w:r w:rsidR="0025685E" w:rsidRPr="001E533A">
        <w:rPr>
          <w:rFonts w:ascii="Times New Roman" w:eastAsia="仿宋" w:hAnsi="Times New Roman" w:cs="Times New Roman"/>
          <w:color w:val="000000" w:themeColor="text1"/>
          <w:sz w:val="28"/>
          <w:szCs w:val="28"/>
        </w:rPr>
        <w:t>品牌（示范）</w:t>
      </w:r>
      <w:r w:rsidR="006F3096" w:rsidRPr="001E533A">
        <w:rPr>
          <w:rFonts w:ascii="Times New Roman" w:eastAsia="仿宋" w:hAnsi="Times New Roman" w:cs="Times New Roman"/>
          <w:color w:val="000000" w:themeColor="text1"/>
          <w:sz w:val="28"/>
          <w:szCs w:val="28"/>
        </w:rPr>
        <w:t>专业。</w:t>
      </w:r>
    </w:p>
    <w:p w:rsidR="006F3096" w:rsidRPr="001E533A" w:rsidRDefault="006F3096" w:rsidP="001E533A">
      <w:pPr>
        <w:spacing w:line="560" w:lineRule="exact"/>
        <w:ind w:firstLineChars="450" w:firstLine="1260"/>
        <w:rPr>
          <w:rFonts w:ascii="Times New Roman" w:eastAsia="仿宋" w:hAnsi="Times New Roman" w:cs="Times New Roman"/>
          <w:color w:val="000000" w:themeColor="text1"/>
          <w:sz w:val="28"/>
          <w:szCs w:val="28"/>
        </w:rPr>
      </w:pPr>
      <w:r w:rsidRPr="001E533A">
        <w:rPr>
          <w:rFonts w:ascii="Times New Roman" w:eastAsia="仿宋" w:hAnsi="Times New Roman" w:cs="Times New Roman"/>
          <w:color w:val="000000" w:themeColor="text1"/>
          <w:sz w:val="28"/>
          <w:szCs w:val="28"/>
        </w:rPr>
        <w:t>表</w:t>
      </w:r>
      <w:r w:rsidR="000D2836" w:rsidRPr="001E533A">
        <w:rPr>
          <w:rFonts w:ascii="Times New Roman" w:eastAsia="仿宋" w:hAnsi="Times New Roman" w:cs="Times New Roman"/>
          <w:color w:val="000000" w:themeColor="text1"/>
          <w:sz w:val="28"/>
          <w:szCs w:val="28"/>
        </w:rPr>
        <w:t>1</w:t>
      </w:r>
      <w:r w:rsidR="00810BBB" w:rsidRPr="001E533A">
        <w:rPr>
          <w:rFonts w:ascii="Times New Roman" w:eastAsia="仿宋" w:hAnsi="Times New Roman" w:cs="Times New Roman"/>
          <w:color w:val="000000" w:themeColor="text1"/>
          <w:sz w:val="28"/>
          <w:szCs w:val="28"/>
        </w:rPr>
        <w:t xml:space="preserve"> </w:t>
      </w:r>
      <w:r w:rsidRPr="001E533A">
        <w:rPr>
          <w:rFonts w:ascii="Times New Roman" w:eastAsia="仿宋" w:hAnsi="Times New Roman" w:cs="Times New Roman"/>
          <w:color w:val="000000" w:themeColor="text1"/>
          <w:sz w:val="28"/>
          <w:szCs w:val="28"/>
        </w:rPr>
        <w:t xml:space="preserve"> </w:t>
      </w:r>
      <w:r w:rsidRPr="001E533A">
        <w:rPr>
          <w:rFonts w:ascii="Times New Roman" w:eastAsia="仿宋" w:hAnsi="Times New Roman" w:cs="Times New Roman"/>
          <w:color w:val="000000" w:themeColor="text1"/>
          <w:sz w:val="28"/>
          <w:szCs w:val="28"/>
        </w:rPr>
        <w:t>西南大学本科专业结构与布局一览表</w:t>
      </w:r>
    </w:p>
    <w:tbl>
      <w:tblPr>
        <w:tblW w:w="5174" w:type="pct"/>
        <w:jc w:val="center"/>
        <w:tblInd w:w="-409"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96"/>
        <w:gridCol w:w="614"/>
        <w:gridCol w:w="682"/>
        <w:gridCol w:w="683"/>
        <w:gridCol w:w="683"/>
        <w:gridCol w:w="683"/>
        <w:gridCol w:w="683"/>
        <w:gridCol w:w="802"/>
        <w:gridCol w:w="802"/>
        <w:gridCol w:w="802"/>
        <w:gridCol w:w="802"/>
        <w:gridCol w:w="687"/>
      </w:tblGrid>
      <w:tr w:rsidR="00903E2F" w:rsidRPr="001E533A" w:rsidTr="00C870A3">
        <w:trPr>
          <w:jc w:val="center"/>
        </w:trPr>
        <w:tc>
          <w:tcPr>
            <w:tcW w:w="499"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项目</w:t>
            </w:r>
          </w:p>
        </w:tc>
        <w:tc>
          <w:tcPr>
            <w:tcW w:w="349"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哲学</w:t>
            </w:r>
          </w:p>
        </w:tc>
        <w:tc>
          <w:tcPr>
            <w:tcW w:w="387"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经济学</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法学</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教育学</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文学</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历史学</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理学</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工学</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农学</w:t>
            </w:r>
          </w:p>
        </w:tc>
        <w:tc>
          <w:tcPr>
            <w:tcW w:w="455" w:type="pct"/>
            <w:tcBorders>
              <w:top w:val="single" w:sz="4" w:space="0" w:color="auto"/>
              <w:bottom w:val="single" w:sz="4" w:space="0" w:color="auto"/>
            </w:tcBorders>
            <w:vAlign w:val="center"/>
          </w:tcPr>
          <w:p w:rsidR="00D224D9"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管</w:t>
            </w:r>
          </w:p>
          <w:p w:rsidR="00D224D9"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理</w:t>
            </w:r>
          </w:p>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学</w:t>
            </w:r>
          </w:p>
        </w:tc>
        <w:tc>
          <w:tcPr>
            <w:tcW w:w="390" w:type="pct"/>
            <w:tcBorders>
              <w:top w:val="single" w:sz="4" w:space="0" w:color="auto"/>
              <w:bottom w:val="single" w:sz="4" w:space="0" w:color="auto"/>
            </w:tcBorders>
            <w:vAlign w:val="center"/>
          </w:tcPr>
          <w:p w:rsidR="00D224D9"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艺</w:t>
            </w:r>
          </w:p>
          <w:p w:rsidR="00D224D9"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术</w:t>
            </w:r>
          </w:p>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学</w:t>
            </w:r>
          </w:p>
        </w:tc>
      </w:tr>
      <w:tr w:rsidR="00903E2F" w:rsidRPr="001E533A" w:rsidTr="00C870A3">
        <w:trPr>
          <w:jc w:val="center"/>
        </w:trPr>
        <w:tc>
          <w:tcPr>
            <w:tcW w:w="499"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数量</w:t>
            </w:r>
          </w:p>
        </w:tc>
        <w:tc>
          <w:tcPr>
            <w:tcW w:w="349"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1</w:t>
            </w:r>
          </w:p>
        </w:tc>
        <w:tc>
          <w:tcPr>
            <w:tcW w:w="387"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3</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5</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5</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7</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1</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17</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26</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15</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14</w:t>
            </w:r>
          </w:p>
        </w:tc>
        <w:tc>
          <w:tcPr>
            <w:tcW w:w="390"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11</w:t>
            </w:r>
          </w:p>
        </w:tc>
      </w:tr>
      <w:tr w:rsidR="00903E2F" w:rsidRPr="001E533A" w:rsidTr="00C870A3">
        <w:trPr>
          <w:jc w:val="center"/>
        </w:trPr>
        <w:tc>
          <w:tcPr>
            <w:tcW w:w="499"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z w:val="24"/>
                <w:szCs w:val="24"/>
              </w:rPr>
            </w:pPr>
            <w:r w:rsidRPr="001E533A">
              <w:rPr>
                <w:rFonts w:ascii="Times New Roman" w:eastAsia="仿宋" w:hAnsi="Times New Roman" w:cs="Times New Roman"/>
                <w:sz w:val="24"/>
                <w:szCs w:val="24"/>
              </w:rPr>
              <w:t>比例（</w:t>
            </w:r>
            <w:r w:rsidRPr="001E533A">
              <w:rPr>
                <w:rFonts w:ascii="Times New Roman" w:eastAsia="仿宋" w:hAnsi="Times New Roman" w:cs="Times New Roman"/>
                <w:sz w:val="24"/>
                <w:szCs w:val="24"/>
              </w:rPr>
              <w:t>%</w:t>
            </w:r>
            <w:r w:rsidRPr="001E533A">
              <w:rPr>
                <w:rFonts w:ascii="Times New Roman" w:eastAsia="仿宋" w:hAnsi="Times New Roman" w:cs="Times New Roman"/>
                <w:sz w:val="24"/>
                <w:szCs w:val="24"/>
              </w:rPr>
              <w:t>）</w:t>
            </w:r>
          </w:p>
        </w:tc>
        <w:tc>
          <w:tcPr>
            <w:tcW w:w="349"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0.95</w:t>
            </w:r>
          </w:p>
        </w:tc>
        <w:tc>
          <w:tcPr>
            <w:tcW w:w="387"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2.86</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4.76</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4.76</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6.67</w:t>
            </w:r>
          </w:p>
        </w:tc>
        <w:tc>
          <w:tcPr>
            <w:tcW w:w="388"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0.95</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16.19</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24.76</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14.29</w:t>
            </w:r>
          </w:p>
        </w:tc>
        <w:tc>
          <w:tcPr>
            <w:tcW w:w="455"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13.33</w:t>
            </w:r>
          </w:p>
        </w:tc>
        <w:tc>
          <w:tcPr>
            <w:tcW w:w="390" w:type="pct"/>
            <w:tcBorders>
              <w:top w:val="single" w:sz="4" w:space="0" w:color="auto"/>
              <w:bottom w:val="single" w:sz="4" w:space="0" w:color="auto"/>
            </w:tcBorders>
            <w:vAlign w:val="center"/>
          </w:tcPr>
          <w:p w:rsidR="000D2836" w:rsidRPr="001E533A" w:rsidRDefault="000D2836" w:rsidP="001E533A">
            <w:pPr>
              <w:spacing w:line="560" w:lineRule="exact"/>
              <w:rPr>
                <w:rFonts w:ascii="Times New Roman" w:eastAsia="仿宋" w:hAnsi="Times New Roman" w:cs="Times New Roman"/>
                <w:spacing w:val="-20"/>
                <w:sz w:val="24"/>
                <w:szCs w:val="24"/>
              </w:rPr>
            </w:pPr>
            <w:r w:rsidRPr="001E533A">
              <w:rPr>
                <w:rFonts w:ascii="Times New Roman" w:eastAsia="仿宋" w:hAnsi="Times New Roman" w:cs="Times New Roman"/>
                <w:spacing w:val="-20"/>
                <w:sz w:val="24"/>
                <w:szCs w:val="24"/>
              </w:rPr>
              <w:t>10.48</w:t>
            </w:r>
          </w:p>
        </w:tc>
      </w:tr>
    </w:tbl>
    <w:p w:rsidR="00945216" w:rsidRPr="001E533A" w:rsidRDefault="00945216" w:rsidP="001E533A">
      <w:pPr>
        <w:spacing w:line="560" w:lineRule="exact"/>
        <w:ind w:firstLineChars="200" w:firstLine="560"/>
        <w:rPr>
          <w:rFonts w:ascii="Times New Roman" w:eastAsia="仿宋" w:hAnsi="Times New Roman" w:cs="Times New Roman"/>
          <w:bCs/>
          <w:sz w:val="28"/>
          <w:szCs w:val="28"/>
        </w:rPr>
      </w:pPr>
      <w:r w:rsidRPr="001E533A">
        <w:rPr>
          <w:rFonts w:ascii="Times New Roman" w:eastAsia="仿宋" w:hAnsi="Times New Roman" w:cs="Times New Roman"/>
          <w:sz w:val="28"/>
          <w:szCs w:val="28"/>
        </w:rPr>
        <w:t>为提升核心竞争力，推进</w:t>
      </w:r>
      <w:r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双一流</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建设，学校按照</w:t>
      </w:r>
      <w:r w:rsidR="00D856EC" w:rsidRPr="001E533A">
        <w:rPr>
          <w:rFonts w:ascii="Times New Roman" w:eastAsia="仿宋" w:hAnsi="Times New Roman" w:cs="Times New Roman"/>
          <w:sz w:val="28"/>
          <w:szCs w:val="28"/>
        </w:rPr>
        <w:t>“</w:t>
      </w:r>
      <w:r w:rsidR="00D856EC" w:rsidRPr="001E533A">
        <w:rPr>
          <w:rFonts w:ascii="Times New Roman" w:eastAsia="仿宋" w:hAnsi="Times New Roman" w:cs="Times New Roman"/>
          <w:sz w:val="28"/>
          <w:szCs w:val="28"/>
        </w:rPr>
        <w:t>十三五</w:t>
      </w:r>
      <w:r w:rsidR="00D856EC"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事业</w:t>
      </w:r>
      <w:r w:rsidR="00D856EC" w:rsidRPr="001E533A">
        <w:rPr>
          <w:rFonts w:ascii="Times New Roman" w:eastAsia="仿宋" w:hAnsi="Times New Roman" w:cs="Times New Roman"/>
          <w:sz w:val="28"/>
          <w:szCs w:val="28"/>
        </w:rPr>
        <w:t>总体</w:t>
      </w:r>
      <w:r w:rsidRPr="001E533A">
        <w:rPr>
          <w:rFonts w:ascii="Times New Roman" w:eastAsia="仿宋" w:hAnsi="Times New Roman" w:cs="Times New Roman"/>
          <w:sz w:val="28"/>
          <w:szCs w:val="28"/>
        </w:rPr>
        <w:t>发展规划制定了《西南大学学部学院设置及学科专业调整工作方案》。《方案》</w:t>
      </w:r>
      <w:r w:rsidRPr="001E533A">
        <w:rPr>
          <w:rFonts w:ascii="Times New Roman" w:eastAsia="仿宋" w:hAnsi="Times New Roman" w:cs="Times New Roman"/>
          <w:bCs/>
          <w:sz w:val="28"/>
          <w:szCs w:val="28"/>
        </w:rPr>
        <w:t>遵循</w:t>
      </w:r>
      <w:r w:rsidRPr="001E533A">
        <w:rPr>
          <w:rFonts w:ascii="Times New Roman" w:eastAsia="仿宋" w:hAnsi="Times New Roman" w:cs="Times New Roman"/>
          <w:bCs/>
          <w:sz w:val="28"/>
          <w:szCs w:val="28"/>
        </w:rPr>
        <w:t>“</w:t>
      </w:r>
      <w:r w:rsidRPr="001E533A">
        <w:rPr>
          <w:rFonts w:ascii="Times New Roman" w:eastAsia="仿宋" w:hAnsi="Times New Roman" w:cs="Times New Roman"/>
          <w:bCs/>
          <w:sz w:val="28"/>
          <w:szCs w:val="28"/>
        </w:rPr>
        <w:t>整体规划、分类建设，创新驱动、重点突破，质量监督、政策保障</w:t>
      </w:r>
      <w:r w:rsidRPr="001E533A">
        <w:rPr>
          <w:rFonts w:ascii="Times New Roman" w:eastAsia="仿宋" w:hAnsi="Times New Roman" w:cs="Times New Roman"/>
          <w:bCs/>
          <w:sz w:val="28"/>
          <w:szCs w:val="28"/>
        </w:rPr>
        <w:t>”</w:t>
      </w:r>
      <w:r w:rsidRPr="001E533A">
        <w:rPr>
          <w:rFonts w:ascii="Times New Roman" w:eastAsia="仿宋" w:hAnsi="Times New Roman" w:cs="Times New Roman"/>
          <w:bCs/>
          <w:sz w:val="28"/>
          <w:szCs w:val="28"/>
        </w:rPr>
        <w:t>的基本思路，整体规划学科专业布局，分类制定学科专业目标。构建内在关联、互为支撑的学科专业体系，集中优势资源着力打造学科专业高峰，建设一流学科和优势专业，推进拔尖创新人才培养，形成优势明显、特色突出的综合性大学学科专业体系。</w:t>
      </w:r>
      <w:r w:rsidRPr="001E533A">
        <w:rPr>
          <w:rFonts w:ascii="Times New Roman" w:eastAsia="仿宋" w:hAnsi="Times New Roman" w:cs="Times New Roman"/>
          <w:bCs/>
          <w:sz w:val="28"/>
          <w:szCs w:val="28"/>
        </w:rPr>
        <w:lastRenderedPageBreak/>
        <w:t>预计到</w:t>
      </w:r>
      <w:r w:rsidRPr="001E533A">
        <w:rPr>
          <w:rFonts w:ascii="Times New Roman" w:eastAsia="仿宋" w:hAnsi="Times New Roman" w:cs="Times New Roman"/>
          <w:bCs/>
          <w:sz w:val="28"/>
          <w:szCs w:val="28"/>
        </w:rPr>
        <w:t>2020</w:t>
      </w:r>
      <w:r w:rsidRPr="001E533A">
        <w:rPr>
          <w:rFonts w:ascii="Times New Roman" w:eastAsia="仿宋" w:hAnsi="Times New Roman" w:cs="Times New Roman"/>
          <w:bCs/>
          <w:sz w:val="28"/>
          <w:szCs w:val="28"/>
        </w:rPr>
        <w:t>年，学校本科专业</w:t>
      </w:r>
      <w:proofErr w:type="gramStart"/>
      <w:r w:rsidRPr="001E533A">
        <w:rPr>
          <w:rFonts w:ascii="Times New Roman" w:eastAsia="仿宋" w:hAnsi="Times New Roman" w:cs="Times New Roman"/>
          <w:bCs/>
          <w:sz w:val="28"/>
          <w:szCs w:val="28"/>
        </w:rPr>
        <w:t>数调整</w:t>
      </w:r>
      <w:proofErr w:type="gramEnd"/>
      <w:r w:rsidRPr="001E533A">
        <w:rPr>
          <w:rFonts w:ascii="Times New Roman" w:eastAsia="仿宋" w:hAnsi="Times New Roman" w:cs="Times New Roman"/>
          <w:bCs/>
          <w:sz w:val="28"/>
          <w:szCs w:val="28"/>
        </w:rPr>
        <w:t>到</w:t>
      </w:r>
      <w:r w:rsidRPr="001E533A">
        <w:rPr>
          <w:rFonts w:ascii="Times New Roman" w:eastAsia="仿宋" w:hAnsi="Times New Roman" w:cs="Times New Roman"/>
          <w:bCs/>
          <w:sz w:val="28"/>
          <w:szCs w:val="28"/>
        </w:rPr>
        <w:t>80-90</w:t>
      </w:r>
      <w:r w:rsidRPr="001E533A">
        <w:rPr>
          <w:rFonts w:ascii="Times New Roman" w:eastAsia="仿宋" w:hAnsi="Times New Roman" w:cs="Times New Roman"/>
          <w:bCs/>
          <w:sz w:val="28"/>
          <w:szCs w:val="28"/>
        </w:rPr>
        <w:t>个，努力建成一流专业</w:t>
      </w:r>
      <w:r w:rsidRPr="001E533A">
        <w:rPr>
          <w:rFonts w:ascii="Times New Roman" w:eastAsia="仿宋" w:hAnsi="Times New Roman" w:cs="Times New Roman"/>
          <w:bCs/>
          <w:sz w:val="28"/>
          <w:szCs w:val="28"/>
        </w:rPr>
        <w:t>20-25</w:t>
      </w:r>
      <w:r w:rsidRPr="001E533A">
        <w:rPr>
          <w:rFonts w:ascii="Times New Roman" w:eastAsia="仿宋" w:hAnsi="Times New Roman" w:cs="Times New Roman"/>
          <w:bCs/>
          <w:sz w:val="28"/>
          <w:szCs w:val="28"/>
        </w:rPr>
        <w:t>个、优势与特色专业</w:t>
      </w:r>
      <w:r w:rsidRPr="001E533A">
        <w:rPr>
          <w:rFonts w:ascii="Times New Roman" w:eastAsia="仿宋" w:hAnsi="Times New Roman" w:cs="Times New Roman"/>
          <w:bCs/>
          <w:sz w:val="28"/>
          <w:szCs w:val="28"/>
        </w:rPr>
        <w:t>35-40</w:t>
      </w:r>
      <w:r w:rsidRPr="001E533A">
        <w:rPr>
          <w:rFonts w:ascii="Times New Roman" w:eastAsia="仿宋" w:hAnsi="Times New Roman" w:cs="Times New Roman"/>
          <w:bCs/>
          <w:sz w:val="28"/>
          <w:szCs w:val="28"/>
        </w:rPr>
        <w:t>个、应用专业</w:t>
      </w:r>
      <w:r w:rsidRPr="001E533A">
        <w:rPr>
          <w:rFonts w:ascii="Times New Roman" w:eastAsia="仿宋" w:hAnsi="Times New Roman" w:cs="Times New Roman"/>
          <w:bCs/>
          <w:sz w:val="28"/>
          <w:szCs w:val="28"/>
        </w:rPr>
        <w:t>20-25</w:t>
      </w:r>
      <w:r w:rsidRPr="001E533A">
        <w:rPr>
          <w:rFonts w:ascii="Times New Roman" w:eastAsia="仿宋" w:hAnsi="Times New Roman" w:cs="Times New Roman"/>
          <w:bCs/>
          <w:sz w:val="28"/>
          <w:szCs w:val="28"/>
        </w:rPr>
        <w:t>个。根据荣昌校区培养复合应用型卓越人才的培养目标，建立符合校区定位的特色专业结构，实现荣昌校区本科专业特色发展。</w:t>
      </w:r>
      <w:r w:rsidRPr="001E533A">
        <w:rPr>
          <w:rFonts w:ascii="Times New Roman" w:eastAsia="仿宋" w:hAnsi="Times New Roman" w:cs="Times New Roman"/>
          <w:bCs/>
          <w:sz w:val="28"/>
          <w:szCs w:val="28"/>
        </w:rPr>
        <w:t>2015</w:t>
      </w:r>
      <w:r w:rsidRPr="001E533A">
        <w:rPr>
          <w:rFonts w:ascii="Times New Roman" w:eastAsia="仿宋" w:hAnsi="Times New Roman" w:cs="Times New Roman"/>
          <w:bCs/>
          <w:sz w:val="28"/>
          <w:szCs w:val="28"/>
        </w:rPr>
        <w:t>年，荣昌校区已实现与校本部同批次招生。</w:t>
      </w:r>
    </w:p>
    <w:p w:rsidR="00A37C15" w:rsidRPr="001E533A" w:rsidRDefault="006F3096"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为着力培养国际化人才，学校于</w:t>
      </w:r>
      <w:r w:rsidRPr="001E533A">
        <w:rPr>
          <w:rFonts w:ascii="Times New Roman" w:eastAsia="仿宋" w:hAnsi="Times New Roman" w:cs="Times New Roman"/>
          <w:sz w:val="28"/>
          <w:szCs w:val="28"/>
        </w:rPr>
        <w:t>2015</w:t>
      </w:r>
      <w:r w:rsidRPr="001E533A">
        <w:rPr>
          <w:rFonts w:ascii="Times New Roman" w:eastAsia="仿宋" w:hAnsi="Times New Roman" w:cs="Times New Roman"/>
          <w:sz w:val="28"/>
          <w:szCs w:val="28"/>
        </w:rPr>
        <w:t>年</w:t>
      </w:r>
      <w:r w:rsidR="00955AD9" w:rsidRPr="001E533A">
        <w:rPr>
          <w:rFonts w:ascii="Times New Roman" w:eastAsia="仿宋" w:hAnsi="Times New Roman" w:cs="Times New Roman"/>
          <w:sz w:val="28"/>
          <w:szCs w:val="28"/>
        </w:rPr>
        <w:t>组建西塔学院，学院集西南大学、西澳大学、塔斯马尼亚大学三校办学理念之精华于一体，采用精英人才培养教育模式，致力于培养具备全球择业能力的创意精英。该学院从</w:t>
      </w:r>
      <w:r w:rsidR="00955AD9" w:rsidRPr="001E533A">
        <w:rPr>
          <w:rFonts w:ascii="Times New Roman" w:eastAsia="仿宋" w:hAnsi="Times New Roman" w:cs="Times New Roman"/>
          <w:sz w:val="28"/>
          <w:szCs w:val="28"/>
        </w:rPr>
        <w:t>2016</w:t>
      </w:r>
      <w:r w:rsidR="00955AD9" w:rsidRPr="001E533A">
        <w:rPr>
          <w:rFonts w:ascii="Times New Roman" w:eastAsia="仿宋" w:hAnsi="Times New Roman" w:cs="Times New Roman"/>
          <w:sz w:val="28"/>
          <w:szCs w:val="28"/>
        </w:rPr>
        <w:t>年</w:t>
      </w:r>
      <w:r w:rsidRPr="001E533A">
        <w:rPr>
          <w:rFonts w:ascii="Times New Roman" w:eastAsia="仿宋" w:hAnsi="Times New Roman" w:cs="Times New Roman"/>
          <w:sz w:val="28"/>
          <w:szCs w:val="28"/>
        </w:rPr>
        <w:t>起招收</w:t>
      </w:r>
      <w:r w:rsidR="00955AD9" w:rsidRPr="001E533A">
        <w:rPr>
          <w:rFonts w:ascii="Times New Roman" w:eastAsia="仿宋" w:hAnsi="Times New Roman" w:cs="Times New Roman"/>
          <w:sz w:val="28"/>
          <w:szCs w:val="28"/>
        </w:rPr>
        <w:t>经济学、生物技术、电子信息工程和食品安全等</w:t>
      </w:r>
      <w:r w:rsidR="00955AD9" w:rsidRPr="001E533A">
        <w:rPr>
          <w:rFonts w:ascii="Times New Roman" w:eastAsia="仿宋" w:hAnsi="Times New Roman" w:cs="Times New Roman"/>
          <w:sz w:val="28"/>
          <w:szCs w:val="28"/>
        </w:rPr>
        <w:t>4</w:t>
      </w:r>
      <w:r w:rsidR="00955AD9" w:rsidRPr="001E533A">
        <w:rPr>
          <w:rFonts w:ascii="Times New Roman" w:eastAsia="仿宋" w:hAnsi="Times New Roman" w:cs="Times New Roman"/>
          <w:sz w:val="28"/>
          <w:szCs w:val="28"/>
        </w:rPr>
        <w:t>个</w:t>
      </w:r>
      <w:r w:rsidRPr="001E533A">
        <w:rPr>
          <w:rFonts w:ascii="Times New Roman" w:eastAsia="仿宋" w:hAnsi="Times New Roman" w:cs="Times New Roman"/>
          <w:sz w:val="28"/>
          <w:szCs w:val="28"/>
        </w:rPr>
        <w:t>国际化专业。</w:t>
      </w:r>
    </w:p>
    <w:p w:rsidR="004675A7" w:rsidRPr="001E533A" w:rsidRDefault="003C6CD8"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（二）</w:t>
      </w:r>
      <w:r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专任教师</w:t>
      </w:r>
      <w:r w:rsidR="00A37C15" w:rsidRPr="001E533A">
        <w:rPr>
          <w:rFonts w:ascii="Times New Roman" w:eastAsia="仿宋" w:hAnsi="Times New Roman" w:cs="Times New Roman"/>
          <w:sz w:val="28"/>
          <w:szCs w:val="28"/>
        </w:rPr>
        <w:t>数</w:t>
      </w:r>
      <w:r w:rsidR="00D3271B" w:rsidRPr="001E533A">
        <w:rPr>
          <w:rFonts w:ascii="Times New Roman" w:eastAsia="仿宋" w:hAnsi="Times New Roman" w:cs="Times New Roman"/>
          <w:sz w:val="28"/>
          <w:szCs w:val="28"/>
        </w:rPr>
        <w:t>与在校本科生</w:t>
      </w:r>
      <w:r w:rsidR="00A37C15" w:rsidRPr="001E533A">
        <w:rPr>
          <w:rFonts w:ascii="Times New Roman" w:eastAsia="仿宋" w:hAnsi="Times New Roman" w:cs="Times New Roman"/>
          <w:sz w:val="28"/>
          <w:szCs w:val="28"/>
        </w:rPr>
        <w:t>基本</w:t>
      </w:r>
      <w:r w:rsidR="00D3271B" w:rsidRPr="001E533A">
        <w:rPr>
          <w:rFonts w:ascii="Times New Roman" w:eastAsia="仿宋" w:hAnsi="Times New Roman" w:cs="Times New Roman"/>
          <w:sz w:val="28"/>
          <w:szCs w:val="28"/>
        </w:rPr>
        <w:t>情况</w:t>
      </w:r>
    </w:p>
    <w:p w:rsidR="00233596" w:rsidRPr="001E533A" w:rsidRDefault="003C6CD8" w:rsidP="001E533A">
      <w:pPr>
        <w:spacing w:line="560" w:lineRule="exact"/>
        <w:ind w:firstLine="585"/>
        <w:rPr>
          <w:rFonts w:ascii="Times New Roman" w:eastAsia="仿宋" w:hAnsi="Times New Roman" w:cs="Times New Roman"/>
          <w:sz w:val="28"/>
          <w:szCs w:val="28"/>
        </w:rPr>
      </w:pPr>
      <w:r w:rsidRPr="001E533A">
        <w:rPr>
          <w:rFonts w:ascii="Times New Roman" w:eastAsia="仿宋" w:hAnsi="Times New Roman" w:cs="Times New Roman"/>
          <w:sz w:val="28"/>
          <w:szCs w:val="28"/>
        </w:rPr>
        <w:t>2015</w:t>
      </w:r>
      <w:r w:rsidR="00A37C15"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2016</w:t>
      </w:r>
      <w:r w:rsidR="00A37C15" w:rsidRPr="001E533A">
        <w:rPr>
          <w:rFonts w:ascii="Times New Roman" w:eastAsia="仿宋" w:hAnsi="Times New Roman" w:cs="Times New Roman"/>
          <w:sz w:val="28"/>
          <w:szCs w:val="28"/>
        </w:rPr>
        <w:t>学</w:t>
      </w:r>
      <w:r w:rsidRPr="001E533A">
        <w:rPr>
          <w:rFonts w:ascii="Times New Roman" w:eastAsia="仿宋" w:hAnsi="Times New Roman" w:cs="Times New Roman"/>
          <w:sz w:val="28"/>
          <w:szCs w:val="28"/>
        </w:rPr>
        <w:t>年，我校共有</w:t>
      </w:r>
      <w:r w:rsidR="004675A7" w:rsidRPr="001E533A">
        <w:rPr>
          <w:rFonts w:ascii="Times New Roman" w:eastAsia="仿宋" w:hAnsi="Times New Roman" w:cs="Times New Roman"/>
          <w:sz w:val="28"/>
          <w:szCs w:val="28"/>
        </w:rPr>
        <w:t>师资数为</w:t>
      </w:r>
      <w:r w:rsidR="00955AD9" w:rsidRPr="001E533A">
        <w:rPr>
          <w:rFonts w:ascii="Times New Roman" w:eastAsia="仿宋" w:hAnsi="Times New Roman" w:cs="Times New Roman"/>
          <w:sz w:val="28"/>
          <w:szCs w:val="28"/>
        </w:rPr>
        <w:t>3235</w:t>
      </w:r>
      <w:r w:rsidR="004675A7" w:rsidRPr="001E533A">
        <w:rPr>
          <w:rFonts w:ascii="Times New Roman" w:eastAsia="仿宋" w:hAnsi="Times New Roman" w:cs="Times New Roman"/>
          <w:sz w:val="28"/>
          <w:szCs w:val="28"/>
        </w:rPr>
        <w:t>人，其中专任教师</w:t>
      </w:r>
      <w:r w:rsidR="00955AD9" w:rsidRPr="001E533A">
        <w:rPr>
          <w:rFonts w:ascii="Times New Roman" w:eastAsia="仿宋" w:hAnsi="Times New Roman" w:cs="Times New Roman"/>
          <w:sz w:val="28"/>
          <w:szCs w:val="28"/>
        </w:rPr>
        <w:t>2788</w:t>
      </w:r>
      <w:r w:rsidR="004675A7" w:rsidRPr="001E533A">
        <w:rPr>
          <w:rFonts w:ascii="Times New Roman" w:eastAsia="仿宋" w:hAnsi="Times New Roman" w:cs="Times New Roman"/>
          <w:sz w:val="28"/>
          <w:szCs w:val="28"/>
        </w:rPr>
        <w:t>人。</w:t>
      </w:r>
      <w:r w:rsidR="00A37C15" w:rsidRPr="001E533A">
        <w:rPr>
          <w:rFonts w:ascii="Times New Roman" w:eastAsia="仿宋" w:hAnsi="Times New Roman" w:cs="Times New Roman"/>
          <w:sz w:val="28"/>
          <w:szCs w:val="28"/>
        </w:rPr>
        <w:t>同</w:t>
      </w:r>
      <w:r w:rsidR="002F6200" w:rsidRPr="001E533A">
        <w:rPr>
          <w:rFonts w:ascii="Times New Roman" w:eastAsia="仿宋" w:hAnsi="Times New Roman" w:cs="Times New Roman"/>
          <w:sz w:val="28"/>
          <w:szCs w:val="28"/>
        </w:rPr>
        <w:t>学年，我校共有在校生</w:t>
      </w:r>
      <w:r w:rsidR="00442DE6" w:rsidRPr="001E533A">
        <w:rPr>
          <w:rFonts w:ascii="Times New Roman" w:eastAsia="仿宋" w:hAnsi="Times New Roman" w:cs="Times New Roman"/>
          <w:sz w:val="28"/>
          <w:szCs w:val="28"/>
        </w:rPr>
        <w:t>51236</w:t>
      </w:r>
      <w:r w:rsidR="002F6200" w:rsidRPr="001E533A">
        <w:rPr>
          <w:rFonts w:ascii="Times New Roman" w:eastAsia="仿宋" w:hAnsi="Times New Roman" w:cs="Times New Roman"/>
          <w:sz w:val="28"/>
          <w:szCs w:val="28"/>
        </w:rPr>
        <w:t>人</w:t>
      </w:r>
      <w:r w:rsidR="00442DE6" w:rsidRPr="001E533A">
        <w:rPr>
          <w:rFonts w:ascii="Times New Roman" w:eastAsia="仿宋" w:hAnsi="Times New Roman" w:cs="Times New Roman"/>
          <w:sz w:val="28"/>
          <w:szCs w:val="28"/>
        </w:rPr>
        <w:t>,</w:t>
      </w:r>
      <w:r w:rsidR="002F6200" w:rsidRPr="001E533A">
        <w:rPr>
          <w:rFonts w:ascii="Times New Roman" w:eastAsia="仿宋" w:hAnsi="Times New Roman" w:cs="Times New Roman"/>
          <w:sz w:val="28"/>
          <w:szCs w:val="28"/>
        </w:rPr>
        <w:t>其中全日制本科学生</w:t>
      </w:r>
      <w:r w:rsidR="007E0B5A" w:rsidRPr="001E533A">
        <w:rPr>
          <w:rFonts w:ascii="Times New Roman" w:eastAsia="仿宋" w:hAnsi="Times New Roman" w:cs="Times New Roman"/>
          <w:sz w:val="28"/>
          <w:szCs w:val="28"/>
        </w:rPr>
        <w:t>38940</w:t>
      </w:r>
      <w:r w:rsidR="002F6200" w:rsidRPr="001E533A">
        <w:rPr>
          <w:rFonts w:ascii="Times New Roman" w:eastAsia="仿宋" w:hAnsi="Times New Roman" w:cs="Times New Roman"/>
          <w:sz w:val="28"/>
          <w:szCs w:val="28"/>
        </w:rPr>
        <w:t>人，占全日制在校学生</w:t>
      </w:r>
      <w:r w:rsidR="007C1202" w:rsidRPr="001E533A">
        <w:rPr>
          <w:rFonts w:ascii="Times New Roman" w:eastAsia="仿宋" w:hAnsi="Times New Roman" w:cs="Times New Roman"/>
          <w:sz w:val="28"/>
          <w:szCs w:val="28"/>
        </w:rPr>
        <w:t>总数比例为</w:t>
      </w:r>
      <w:r w:rsidR="007E0B5A" w:rsidRPr="001E533A">
        <w:rPr>
          <w:rFonts w:ascii="Times New Roman" w:eastAsia="仿宋" w:hAnsi="Times New Roman" w:cs="Times New Roman"/>
          <w:sz w:val="28"/>
          <w:szCs w:val="28"/>
        </w:rPr>
        <w:t>76</w:t>
      </w:r>
      <w:r w:rsidR="007C1202" w:rsidRPr="001E533A">
        <w:rPr>
          <w:rFonts w:ascii="Times New Roman" w:eastAsia="仿宋" w:hAnsi="Times New Roman" w:cs="Times New Roman"/>
          <w:sz w:val="28"/>
          <w:szCs w:val="28"/>
        </w:rPr>
        <w:t>%</w:t>
      </w:r>
      <w:r w:rsidR="007C1202" w:rsidRPr="001E533A">
        <w:rPr>
          <w:rFonts w:ascii="Times New Roman" w:eastAsia="仿宋" w:hAnsi="Times New Roman" w:cs="Times New Roman"/>
          <w:sz w:val="28"/>
          <w:szCs w:val="28"/>
        </w:rPr>
        <w:t>。</w:t>
      </w:r>
    </w:p>
    <w:p w:rsidR="007C1202" w:rsidRPr="001E533A" w:rsidRDefault="007C1202" w:rsidP="001E533A">
      <w:pPr>
        <w:spacing w:line="560" w:lineRule="exact"/>
        <w:ind w:firstLineChars="800" w:firstLine="2240"/>
        <w:rPr>
          <w:rFonts w:ascii="Times New Roman" w:eastAsia="仿宋" w:hAnsi="Times New Roman" w:cs="Times New Roman"/>
          <w:sz w:val="28"/>
          <w:szCs w:val="28"/>
        </w:rPr>
      </w:pPr>
      <w:r w:rsidRPr="001E533A">
        <w:rPr>
          <w:rFonts w:ascii="Times New Roman" w:eastAsia="仿宋" w:hAnsi="Times New Roman" w:cs="Times New Roman"/>
          <w:sz w:val="28"/>
          <w:szCs w:val="28"/>
        </w:rPr>
        <w:t>表</w:t>
      </w:r>
      <w:r w:rsidR="007449CF" w:rsidRPr="001E533A">
        <w:rPr>
          <w:rFonts w:ascii="Times New Roman" w:eastAsia="仿宋" w:hAnsi="Times New Roman" w:cs="Times New Roman"/>
          <w:sz w:val="28"/>
          <w:szCs w:val="28"/>
        </w:rPr>
        <w:t>2</w:t>
      </w:r>
      <w:r w:rsidR="00A37C15"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西南大学学生情况一览表</w:t>
      </w:r>
    </w:p>
    <w:tbl>
      <w:tblPr>
        <w:tblW w:w="8810"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
        <w:gridCol w:w="1831"/>
        <w:gridCol w:w="1232"/>
        <w:gridCol w:w="1197"/>
        <w:gridCol w:w="1198"/>
        <w:gridCol w:w="2379"/>
      </w:tblGrid>
      <w:tr w:rsidR="007E0B5A" w:rsidRPr="001E533A" w:rsidTr="002211E6">
        <w:trPr>
          <w:trHeight w:val="454"/>
          <w:jc w:val="center"/>
        </w:trPr>
        <w:tc>
          <w:tcPr>
            <w:tcW w:w="2804" w:type="dxa"/>
            <w:gridSpan w:val="2"/>
            <w:vMerge w:val="restart"/>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学</w:t>
            </w:r>
            <w:r w:rsidRPr="001E533A">
              <w:rPr>
                <w:rFonts w:ascii="Times New Roman" w:eastAsia="仿宋_GB2312" w:hAnsi="Times New Roman" w:cs="Times New Roman"/>
                <w:kern w:val="0"/>
                <w:sz w:val="24"/>
                <w:szCs w:val="24"/>
              </w:rPr>
              <w:t xml:space="preserve"> </w:t>
            </w:r>
            <w:r w:rsidRPr="001E533A">
              <w:rPr>
                <w:rFonts w:ascii="Times New Roman" w:eastAsia="仿宋_GB2312" w:hAnsi="Times New Roman" w:cs="Times New Roman"/>
                <w:kern w:val="0"/>
                <w:sz w:val="24"/>
                <w:szCs w:val="24"/>
              </w:rPr>
              <w:t>生</w:t>
            </w:r>
            <w:r w:rsidRPr="001E533A">
              <w:rPr>
                <w:rFonts w:ascii="Times New Roman" w:eastAsia="仿宋_GB2312" w:hAnsi="Times New Roman" w:cs="Times New Roman"/>
                <w:kern w:val="0"/>
                <w:sz w:val="24"/>
                <w:szCs w:val="24"/>
              </w:rPr>
              <w:t xml:space="preserve"> </w:t>
            </w:r>
            <w:r w:rsidRPr="001E533A">
              <w:rPr>
                <w:rFonts w:ascii="Times New Roman" w:eastAsia="仿宋_GB2312" w:hAnsi="Times New Roman" w:cs="Times New Roman"/>
                <w:kern w:val="0"/>
                <w:sz w:val="24"/>
                <w:szCs w:val="24"/>
              </w:rPr>
              <w:t>类</w:t>
            </w:r>
            <w:r w:rsidRPr="001E533A">
              <w:rPr>
                <w:rFonts w:ascii="Times New Roman" w:eastAsia="仿宋_GB2312" w:hAnsi="Times New Roman" w:cs="Times New Roman"/>
                <w:kern w:val="0"/>
                <w:sz w:val="24"/>
                <w:szCs w:val="24"/>
              </w:rPr>
              <w:t xml:space="preserve"> </w:t>
            </w:r>
            <w:r w:rsidRPr="001E533A">
              <w:rPr>
                <w:rFonts w:ascii="Times New Roman" w:eastAsia="仿宋_GB2312" w:hAnsi="Times New Roman" w:cs="Times New Roman"/>
                <w:kern w:val="0"/>
                <w:sz w:val="24"/>
                <w:szCs w:val="24"/>
              </w:rPr>
              <w:t>别</w:t>
            </w:r>
          </w:p>
        </w:tc>
        <w:tc>
          <w:tcPr>
            <w:tcW w:w="1232" w:type="dxa"/>
            <w:vMerge w:val="restart"/>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折合系数</w:t>
            </w:r>
          </w:p>
        </w:tc>
        <w:tc>
          <w:tcPr>
            <w:tcW w:w="2395" w:type="dxa"/>
            <w:gridSpan w:val="2"/>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201</w:t>
            </w:r>
            <w:r w:rsidR="00F91417" w:rsidRPr="001E533A">
              <w:rPr>
                <w:rFonts w:ascii="Times New Roman" w:eastAsia="仿宋_GB2312" w:hAnsi="Times New Roman" w:cs="Times New Roman"/>
                <w:kern w:val="0"/>
                <w:sz w:val="24"/>
                <w:szCs w:val="24"/>
              </w:rPr>
              <w:t>5</w:t>
            </w:r>
            <w:r w:rsidRPr="001E533A">
              <w:rPr>
                <w:rFonts w:ascii="Times New Roman" w:eastAsia="仿宋_GB2312" w:hAnsi="Times New Roman" w:cs="Times New Roman"/>
                <w:kern w:val="0"/>
                <w:sz w:val="24"/>
                <w:szCs w:val="24"/>
              </w:rPr>
              <w:t>-201</w:t>
            </w:r>
            <w:r w:rsidR="00F91417" w:rsidRPr="001E533A">
              <w:rPr>
                <w:rFonts w:ascii="Times New Roman" w:eastAsia="仿宋_GB2312" w:hAnsi="Times New Roman" w:cs="Times New Roman"/>
                <w:kern w:val="0"/>
                <w:sz w:val="24"/>
                <w:szCs w:val="24"/>
              </w:rPr>
              <w:t>6</w:t>
            </w:r>
            <w:r w:rsidRPr="001E533A">
              <w:rPr>
                <w:rFonts w:ascii="Times New Roman" w:eastAsia="仿宋_GB2312" w:hAnsi="Times New Roman" w:cs="Times New Roman"/>
                <w:kern w:val="0"/>
                <w:sz w:val="24"/>
                <w:szCs w:val="24"/>
              </w:rPr>
              <w:t>学年度</w:t>
            </w:r>
          </w:p>
        </w:tc>
        <w:tc>
          <w:tcPr>
            <w:tcW w:w="2379" w:type="dxa"/>
            <w:vMerge w:val="restart"/>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备注</w:t>
            </w:r>
          </w:p>
        </w:tc>
      </w:tr>
      <w:tr w:rsidR="007E0B5A" w:rsidRPr="001E533A" w:rsidTr="002211E6">
        <w:trPr>
          <w:trHeight w:val="454"/>
          <w:jc w:val="center"/>
        </w:trPr>
        <w:tc>
          <w:tcPr>
            <w:tcW w:w="2804" w:type="dxa"/>
            <w:gridSpan w:val="2"/>
            <w:vMerge/>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c>
          <w:tcPr>
            <w:tcW w:w="1232" w:type="dxa"/>
            <w:vMerge/>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c>
          <w:tcPr>
            <w:tcW w:w="1197" w:type="dxa"/>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学生数</w:t>
            </w:r>
          </w:p>
        </w:tc>
        <w:tc>
          <w:tcPr>
            <w:tcW w:w="1198" w:type="dxa"/>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折合数</w:t>
            </w:r>
          </w:p>
        </w:tc>
        <w:tc>
          <w:tcPr>
            <w:tcW w:w="2379" w:type="dxa"/>
            <w:vMerge/>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973" w:type="dxa"/>
            <w:vMerge w:val="restart"/>
            <w:textDirection w:val="tbRlV"/>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全</w:t>
            </w:r>
            <w:r w:rsidRPr="001E533A">
              <w:rPr>
                <w:rFonts w:ascii="Times New Roman" w:eastAsia="仿宋_GB2312" w:hAnsi="Times New Roman" w:cs="Times New Roman"/>
                <w:kern w:val="0"/>
                <w:sz w:val="24"/>
                <w:szCs w:val="24"/>
              </w:rPr>
              <w:t xml:space="preserve"> </w:t>
            </w:r>
            <w:r w:rsidRPr="001E533A">
              <w:rPr>
                <w:rFonts w:ascii="Times New Roman" w:eastAsia="仿宋_GB2312" w:hAnsi="Times New Roman" w:cs="Times New Roman"/>
                <w:kern w:val="0"/>
                <w:sz w:val="24"/>
                <w:szCs w:val="24"/>
              </w:rPr>
              <w:t>日</w:t>
            </w:r>
            <w:r w:rsidRPr="001E533A">
              <w:rPr>
                <w:rFonts w:ascii="Times New Roman" w:eastAsia="仿宋_GB2312" w:hAnsi="Times New Roman" w:cs="Times New Roman"/>
                <w:kern w:val="0"/>
                <w:sz w:val="24"/>
                <w:szCs w:val="24"/>
              </w:rPr>
              <w:t xml:space="preserve"> </w:t>
            </w:r>
            <w:r w:rsidRPr="001E533A">
              <w:rPr>
                <w:rFonts w:ascii="Times New Roman" w:eastAsia="仿宋_GB2312" w:hAnsi="Times New Roman" w:cs="Times New Roman"/>
                <w:kern w:val="0"/>
                <w:sz w:val="24"/>
                <w:szCs w:val="24"/>
              </w:rPr>
              <w:t>制</w:t>
            </w:r>
            <w:r w:rsidRPr="001E533A">
              <w:rPr>
                <w:rFonts w:ascii="Times New Roman" w:eastAsia="仿宋_GB2312" w:hAnsi="Times New Roman" w:cs="Times New Roman"/>
                <w:kern w:val="0"/>
                <w:sz w:val="24"/>
                <w:szCs w:val="24"/>
              </w:rPr>
              <w:t xml:space="preserve"> </w:t>
            </w:r>
            <w:r w:rsidRPr="001E533A">
              <w:rPr>
                <w:rFonts w:ascii="Times New Roman" w:eastAsia="仿宋_GB2312" w:hAnsi="Times New Roman" w:cs="Times New Roman"/>
                <w:kern w:val="0"/>
                <w:sz w:val="24"/>
                <w:szCs w:val="24"/>
              </w:rPr>
              <w:t>在</w:t>
            </w:r>
            <w:r w:rsidRPr="001E533A">
              <w:rPr>
                <w:rFonts w:ascii="Times New Roman" w:eastAsia="仿宋_GB2312" w:hAnsi="Times New Roman" w:cs="Times New Roman"/>
                <w:kern w:val="0"/>
                <w:sz w:val="24"/>
                <w:szCs w:val="24"/>
              </w:rPr>
              <w:t xml:space="preserve"> </w:t>
            </w:r>
            <w:r w:rsidRPr="001E533A">
              <w:rPr>
                <w:rFonts w:ascii="Times New Roman" w:eastAsia="仿宋_GB2312" w:hAnsi="Times New Roman" w:cs="Times New Roman"/>
                <w:kern w:val="0"/>
                <w:sz w:val="24"/>
                <w:szCs w:val="24"/>
              </w:rPr>
              <w:t>校</w:t>
            </w:r>
            <w:r w:rsidRPr="001E533A">
              <w:rPr>
                <w:rFonts w:ascii="Times New Roman" w:eastAsia="仿宋_GB2312" w:hAnsi="Times New Roman" w:cs="Times New Roman"/>
                <w:kern w:val="0"/>
                <w:sz w:val="24"/>
                <w:szCs w:val="24"/>
              </w:rPr>
              <w:t xml:space="preserve"> </w:t>
            </w:r>
            <w:r w:rsidRPr="001E533A">
              <w:rPr>
                <w:rFonts w:ascii="Times New Roman" w:eastAsia="仿宋_GB2312" w:hAnsi="Times New Roman" w:cs="Times New Roman"/>
                <w:kern w:val="0"/>
                <w:sz w:val="24"/>
                <w:szCs w:val="24"/>
              </w:rPr>
              <w:t>生</w:t>
            </w:r>
          </w:p>
        </w:tc>
        <w:tc>
          <w:tcPr>
            <w:tcW w:w="1831"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普通本科生</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w:t>
            </w: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38940</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38940</w:t>
            </w:r>
          </w:p>
        </w:tc>
        <w:tc>
          <w:tcPr>
            <w:tcW w:w="2379"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973" w:type="dxa"/>
            <w:vMerge/>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c>
          <w:tcPr>
            <w:tcW w:w="1831"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专科（高职）生</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w:t>
            </w: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w:t>
            </w:r>
          </w:p>
        </w:tc>
        <w:tc>
          <w:tcPr>
            <w:tcW w:w="2379" w:type="dxa"/>
            <w:vAlign w:val="center"/>
          </w:tcPr>
          <w:p w:rsidR="007E0B5A" w:rsidRPr="001E533A" w:rsidRDefault="007E0B5A" w:rsidP="001E533A">
            <w:pPr>
              <w:spacing w:line="560" w:lineRule="exact"/>
              <w:rPr>
                <w:rFonts w:ascii="Times New Roman" w:eastAsia="仿宋_GB2312" w:hAnsi="Times New Roman" w:cs="Times New Roman"/>
                <w:kern w:val="0"/>
                <w:sz w:val="24"/>
                <w:szCs w:val="24"/>
              </w:rPr>
            </w:pPr>
          </w:p>
        </w:tc>
      </w:tr>
      <w:tr w:rsidR="007E0B5A" w:rsidRPr="001E533A" w:rsidTr="002211E6">
        <w:trPr>
          <w:trHeight w:val="454"/>
          <w:jc w:val="center"/>
        </w:trPr>
        <w:tc>
          <w:tcPr>
            <w:tcW w:w="973" w:type="dxa"/>
            <w:vMerge/>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c>
          <w:tcPr>
            <w:tcW w:w="1831"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硕士研究生</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1.5</w:t>
            </w: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9925</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14887.5</w:t>
            </w:r>
          </w:p>
        </w:tc>
        <w:tc>
          <w:tcPr>
            <w:tcW w:w="2379"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973" w:type="dxa"/>
            <w:vMerge/>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c>
          <w:tcPr>
            <w:tcW w:w="1831"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博士研究生</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2</w:t>
            </w: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1576</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3152</w:t>
            </w:r>
          </w:p>
        </w:tc>
        <w:tc>
          <w:tcPr>
            <w:tcW w:w="2379"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973" w:type="dxa"/>
            <w:vMerge/>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c>
          <w:tcPr>
            <w:tcW w:w="1831"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留学生</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3</w:t>
            </w: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665</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1995</w:t>
            </w:r>
          </w:p>
        </w:tc>
        <w:tc>
          <w:tcPr>
            <w:tcW w:w="2379"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973" w:type="dxa"/>
            <w:vMerge/>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c>
          <w:tcPr>
            <w:tcW w:w="1831"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预科生</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w:t>
            </w: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130</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130</w:t>
            </w:r>
          </w:p>
        </w:tc>
        <w:tc>
          <w:tcPr>
            <w:tcW w:w="2379"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973" w:type="dxa"/>
            <w:vMerge/>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c>
          <w:tcPr>
            <w:tcW w:w="1831"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进修生</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w:t>
            </w: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w:t>
            </w:r>
          </w:p>
        </w:tc>
        <w:tc>
          <w:tcPr>
            <w:tcW w:w="2379"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973" w:type="dxa"/>
            <w:vMerge/>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c>
          <w:tcPr>
            <w:tcW w:w="1831"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成人脱产生</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1</w:t>
            </w: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w:t>
            </w:r>
          </w:p>
        </w:tc>
        <w:tc>
          <w:tcPr>
            <w:tcW w:w="2379"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973" w:type="dxa"/>
            <w:vMerge/>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c>
          <w:tcPr>
            <w:tcW w:w="1831"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合</w:t>
            </w:r>
            <w:r w:rsidRPr="001E533A">
              <w:rPr>
                <w:rFonts w:ascii="Times New Roman" w:eastAsia="仿宋_GB2312" w:hAnsi="Times New Roman" w:cs="Times New Roman"/>
                <w:kern w:val="0"/>
                <w:sz w:val="24"/>
                <w:szCs w:val="24"/>
              </w:rPr>
              <w:t xml:space="preserve">  </w:t>
            </w:r>
            <w:r w:rsidRPr="001E533A">
              <w:rPr>
                <w:rFonts w:ascii="Times New Roman" w:eastAsia="仿宋_GB2312" w:hAnsi="Times New Roman" w:cs="Times New Roman"/>
                <w:kern w:val="0"/>
                <w:sz w:val="24"/>
                <w:szCs w:val="24"/>
              </w:rPr>
              <w:t>计</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51236</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59104.5</w:t>
            </w:r>
          </w:p>
        </w:tc>
        <w:tc>
          <w:tcPr>
            <w:tcW w:w="2379"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2804" w:type="dxa"/>
            <w:gridSpan w:val="2"/>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夜大（业余）生</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0.3</w:t>
            </w: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757</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227.1</w:t>
            </w:r>
          </w:p>
        </w:tc>
        <w:tc>
          <w:tcPr>
            <w:tcW w:w="2379" w:type="dxa"/>
            <w:vAlign w:val="bottom"/>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2804" w:type="dxa"/>
            <w:gridSpan w:val="2"/>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函授生</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0.1</w:t>
            </w: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8735</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873.5</w:t>
            </w:r>
          </w:p>
        </w:tc>
        <w:tc>
          <w:tcPr>
            <w:tcW w:w="2379" w:type="dxa"/>
            <w:vAlign w:val="bottom"/>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2804" w:type="dxa"/>
            <w:gridSpan w:val="2"/>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折合在校生数总计</w:t>
            </w:r>
          </w:p>
        </w:tc>
        <w:tc>
          <w:tcPr>
            <w:tcW w:w="1232"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c>
          <w:tcPr>
            <w:tcW w:w="1197"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w:t>
            </w:r>
          </w:p>
        </w:tc>
        <w:tc>
          <w:tcPr>
            <w:tcW w:w="1198" w:type="dxa"/>
            <w:vAlign w:val="center"/>
          </w:tcPr>
          <w:p w:rsidR="007E0B5A" w:rsidRPr="001E533A" w:rsidRDefault="007E0B5A" w:rsidP="001E533A">
            <w:pPr>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60205.1</w:t>
            </w:r>
          </w:p>
        </w:tc>
        <w:tc>
          <w:tcPr>
            <w:tcW w:w="2379" w:type="dxa"/>
            <w:vAlign w:val="bottom"/>
          </w:tcPr>
          <w:p w:rsidR="007E0B5A" w:rsidRPr="001E533A" w:rsidRDefault="007E0B5A" w:rsidP="001E533A">
            <w:pPr>
              <w:spacing w:line="560" w:lineRule="exact"/>
              <w:jc w:val="center"/>
              <w:rPr>
                <w:rFonts w:ascii="Times New Roman" w:eastAsia="仿宋_GB2312" w:hAnsi="Times New Roman" w:cs="Times New Roman"/>
                <w:kern w:val="0"/>
                <w:sz w:val="24"/>
                <w:szCs w:val="24"/>
              </w:rPr>
            </w:pPr>
          </w:p>
        </w:tc>
      </w:tr>
      <w:tr w:rsidR="007E0B5A" w:rsidRPr="001E533A" w:rsidTr="002211E6">
        <w:trPr>
          <w:trHeight w:val="454"/>
          <w:jc w:val="center"/>
        </w:trPr>
        <w:tc>
          <w:tcPr>
            <w:tcW w:w="2804" w:type="dxa"/>
            <w:gridSpan w:val="2"/>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本科生占全日制学生总数的比例（</w:t>
            </w:r>
            <w:r w:rsidRPr="001E533A">
              <w:rPr>
                <w:rFonts w:ascii="Times New Roman" w:eastAsia="仿宋_GB2312" w:hAnsi="Times New Roman" w:cs="Times New Roman"/>
                <w:kern w:val="0"/>
                <w:sz w:val="24"/>
                <w:szCs w:val="24"/>
              </w:rPr>
              <w:t>%</w:t>
            </w:r>
            <w:r w:rsidRPr="001E533A">
              <w:rPr>
                <w:rFonts w:ascii="Times New Roman" w:eastAsia="仿宋_GB2312" w:hAnsi="Times New Roman" w:cs="Times New Roman"/>
                <w:kern w:val="0"/>
                <w:sz w:val="24"/>
                <w:szCs w:val="24"/>
              </w:rPr>
              <w:t>）</w:t>
            </w:r>
          </w:p>
        </w:tc>
        <w:tc>
          <w:tcPr>
            <w:tcW w:w="1232" w:type="dxa"/>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w:t>
            </w:r>
          </w:p>
        </w:tc>
        <w:tc>
          <w:tcPr>
            <w:tcW w:w="1197" w:type="dxa"/>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r w:rsidRPr="001E533A">
              <w:rPr>
                <w:rFonts w:ascii="Times New Roman" w:eastAsia="仿宋_GB2312" w:hAnsi="Times New Roman" w:cs="Times New Roman"/>
                <w:kern w:val="0"/>
                <w:sz w:val="24"/>
                <w:szCs w:val="24"/>
              </w:rPr>
              <w:t>76</w:t>
            </w:r>
          </w:p>
        </w:tc>
        <w:tc>
          <w:tcPr>
            <w:tcW w:w="1198" w:type="dxa"/>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c>
          <w:tcPr>
            <w:tcW w:w="2379" w:type="dxa"/>
            <w:vAlign w:val="center"/>
          </w:tcPr>
          <w:p w:rsidR="007E0B5A" w:rsidRPr="001E533A" w:rsidRDefault="007E0B5A" w:rsidP="001E533A">
            <w:pPr>
              <w:widowControl/>
              <w:spacing w:line="560" w:lineRule="exact"/>
              <w:jc w:val="center"/>
              <w:rPr>
                <w:rFonts w:ascii="Times New Roman" w:eastAsia="仿宋_GB2312" w:hAnsi="Times New Roman" w:cs="Times New Roman"/>
                <w:kern w:val="0"/>
                <w:sz w:val="24"/>
                <w:szCs w:val="24"/>
              </w:rPr>
            </w:pPr>
          </w:p>
        </w:tc>
      </w:tr>
    </w:tbl>
    <w:p w:rsidR="004E1609" w:rsidRPr="001E533A" w:rsidRDefault="004E1609"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在校的</w:t>
      </w:r>
      <w:r w:rsidRPr="001E533A">
        <w:rPr>
          <w:rFonts w:ascii="Times New Roman" w:eastAsia="仿宋" w:hAnsi="Times New Roman" w:cs="Times New Roman"/>
          <w:sz w:val="28"/>
          <w:szCs w:val="28"/>
        </w:rPr>
        <w:t>38940</w:t>
      </w:r>
      <w:r w:rsidRPr="001E533A">
        <w:rPr>
          <w:rFonts w:ascii="Times New Roman" w:eastAsia="仿宋" w:hAnsi="Times New Roman" w:cs="Times New Roman"/>
          <w:sz w:val="28"/>
          <w:szCs w:val="28"/>
        </w:rPr>
        <w:t>个本科学生中，师范类学生有</w:t>
      </w:r>
      <w:r w:rsidR="00585BC5" w:rsidRPr="001E533A">
        <w:rPr>
          <w:rFonts w:ascii="Times New Roman" w:eastAsia="仿宋" w:hAnsi="Times New Roman" w:cs="Times New Roman"/>
          <w:sz w:val="28"/>
          <w:szCs w:val="28"/>
        </w:rPr>
        <w:t>10099</w:t>
      </w:r>
      <w:r w:rsidRPr="001E533A">
        <w:rPr>
          <w:rFonts w:ascii="Times New Roman" w:eastAsia="仿宋" w:hAnsi="Times New Roman" w:cs="Times New Roman"/>
          <w:sz w:val="28"/>
          <w:szCs w:val="28"/>
        </w:rPr>
        <w:t>人，占</w:t>
      </w:r>
      <w:r w:rsidR="00585BC5" w:rsidRPr="001E533A">
        <w:rPr>
          <w:rFonts w:ascii="Times New Roman" w:eastAsia="仿宋" w:hAnsi="Times New Roman" w:cs="Times New Roman"/>
          <w:sz w:val="28"/>
          <w:szCs w:val="28"/>
        </w:rPr>
        <w:t>25.9</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；农科类学生有</w:t>
      </w:r>
      <w:r w:rsidR="00585BC5" w:rsidRPr="001E533A">
        <w:rPr>
          <w:rFonts w:ascii="Times New Roman" w:eastAsia="仿宋" w:hAnsi="Times New Roman" w:cs="Times New Roman"/>
          <w:sz w:val="28"/>
          <w:szCs w:val="28"/>
        </w:rPr>
        <w:t>5680</w:t>
      </w:r>
      <w:r w:rsidRPr="001E533A">
        <w:rPr>
          <w:rFonts w:ascii="Times New Roman" w:eastAsia="仿宋" w:hAnsi="Times New Roman" w:cs="Times New Roman"/>
          <w:sz w:val="28"/>
          <w:szCs w:val="28"/>
        </w:rPr>
        <w:t>人，占</w:t>
      </w:r>
      <w:r w:rsidR="00585BC5" w:rsidRPr="001E533A">
        <w:rPr>
          <w:rFonts w:ascii="Times New Roman" w:eastAsia="仿宋" w:hAnsi="Times New Roman" w:cs="Times New Roman"/>
          <w:sz w:val="28"/>
          <w:szCs w:val="28"/>
        </w:rPr>
        <w:t>14.6</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；其他类学生</w:t>
      </w:r>
      <w:r w:rsidR="00585BC5" w:rsidRPr="001E533A">
        <w:rPr>
          <w:rFonts w:ascii="Times New Roman" w:eastAsia="仿宋" w:hAnsi="Times New Roman" w:cs="Times New Roman"/>
          <w:sz w:val="28"/>
          <w:szCs w:val="28"/>
        </w:rPr>
        <w:t>23161</w:t>
      </w:r>
      <w:r w:rsidRPr="001E533A">
        <w:rPr>
          <w:rFonts w:ascii="Times New Roman" w:eastAsia="仿宋" w:hAnsi="Times New Roman" w:cs="Times New Roman"/>
          <w:sz w:val="28"/>
          <w:szCs w:val="28"/>
        </w:rPr>
        <w:t>人，占</w:t>
      </w:r>
      <w:r w:rsidR="00585BC5" w:rsidRPr="001E533A">
        <w:rPr>
          <w:rFonts w:ascii="Times New Roman" w:eastAsia="仿宋" w:hAnsi="Times New Roman" w:cs="Times New Roman"/>
          <w:sz w:val="28"/>
          <w:szCs w:val="28"/>
        </w:rPr>
        <w:t>59.5</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p>
    <w:p w:rsidR="004E1609" w:rsidRPr="001E533A" w:rsidRDefault="004E1609" w:rsidP="001E533A">
      <w:pPr>
        <w:spacing w:line="560" w:lineRule="exact"/>
        <w:ind w:firstLineChars="700" w:firstLine="1960"/>
        <w:rPr>
          <w:rFonts w:ascii="Times New Roman" w:eastAsia="仿宋" w:hAnsi="Times New Roman" w:cs="Times New Roman"/>
          <w:sz w:val="28"/>
          <w:szCs w:val="28"/>
        </w:rPr>
      </w:pPr>
      <w:r w:rsidRPr="001E533A">
        <w:rPr>
          <w:rFonts w:ascii="Times New Roman" w:eastAsia="仿宋" w:hAnsi="Times New Roman" w:cs="Times New Roman"/>
          <w:sz w:val="28"/>
          <w:szCs w:val="28"/>
        </w:rPr>
        <w:t>表</w:t>
      </w:r>
      <w:r w:rsidR="007449CF" w:rsidRPr="001E533A">
        <w:rPr>
          <w:rFonts w:ascii="Times New Roman" w:eastAsia="仿宋" w:hAnsi="Times New Roman" w:cs="Times New Roman"/>
          <w:sz w:val="28"/>
          <w:szCs w:val="28"/>
        </w:rPr>
        <w:t>3</w:t>
      </w:r>
      <w:r w:rsidR="00A37C15"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本科分类学生人数情况</w:t>
      </w:r>
    </w:p>
    <w:tbl>
      <w:tblPr>
        <w:tblW w:w="8075" w:type="dxa"/>
        <w:jc w:val="center"/>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142"/>
        <w:gridCol w:w="3087"/>
      </w:tblGrid>
      <w:tr w:rsidR="00A37C15" w:rsidRPr="001E533A" w:rsidTr="00A37C15">
        <w:trPr>
          <w:trHeight w:val="340"/>
          <w:jc w:val="center"/>
        </w:trPr>
        <w:tc>
          <w:tcPr>
            <w:tcW w:w="2846" w:type="dxa"/>
            <w:vAlign w:val="center"/>
          </w:tcPr>
          <w:p w:rsidR="00A37C15" w:rsidRPr="001E533A" w:rsidRDefault="00A37C15"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专业类型</w:t>
            </w:r>
          </w:p>
        </w:tc>
        <w:tc>
          <w:tcPr>
            <w:tcW w:w="2142" w:type="dxa"/>
            <w:vAlign w:val="center"/>
          </w:tcPr>
          <w:p w:rsidR="00A37C15" w:rsidRPr="001E533A" w:rsidRDefault="00A37C15"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专业数</w:t>
            </w:r>
          </w:p>
        </w:tc>
        <w:tc>
          <w:tcPr>
            <w:tcW w:w="3087" w:type="dxa"/>
            <w:vAlign w:val="center"/>
          </w:tcPr>
          <w:p w:rsidR="00A37C15" w:rsidRPr="001E533A" w:rsidRDefault="00A37C15"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本科学生数</w:t>
            </w:r>
          </w:p>
        </w:tc>
      </w:tr>
      <w:tr w:rsidR="00A37C15" w:rsidRPr="001E533A" w:rsidTr="00A37C15">
        <w:trPr>
          <w:trHeight w:val="340"/>
          <w:jc w:val="center"/>
        </w:trPr>
        <w:tc>
          <w:tcPr>
            <w:tcW w:w="2846" w:type="dxa"/>
            <w:vAlign w:val="center"/>
          </w:tcPr>
          <w:p w:rsidR="00A37C15" w:rsidRPr="001E533A" w:rsidRDefault="00A37C15"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师范类</w:t>
            </w:r>
          </w:p>
        </w:tc>
        <w:tc>
          <w:tcPr>
            <w:tcW w:w="2142" w:type="dxa"/>
            <w:vAlign w:val="center"/>
          </w:tcPr>
          <w:p w:rsidR="00A37C15" w:rsidRPr="001E533A" w:rsidRDefault="00F91417"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16</w:t>
            </w:r>
            <w:r w:rsidR="00A37C15" w:rsidRPr="001E533A">
              <w:rPr>
                <w:rFonts w:ascii="Times New Roman" w:eastAsia="仿宋" w:hAnsi="Times New Roman" w:cs="Times New Roman"/>
                <w:sz w:val="28"/>
                <w:szCs w:val="28"/>
              </w:rPr>
              <w:t>个</w:t>
            </w:r>
          </w:p>
        </w:tc>
        <w:tc>
          <w:tcPr>
            <w:tcW w:w="3087" w:type="dxa"/>
            <w:vAlign w:val="center"/>
          </w:tcPr>
          <w:p w:rsidR="00A37C15" w:rsidRPr="001E533A" w:rsidRDefault="00AC3C63"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 xml:space="preserve"> </w:t>
            </w:r>
            <w:r w:rsidR="00585BC5" w:rsidRPr="001E533A">
              <w:rPr>
                <w:rFonts w:ascii="Times New Roman" w:eastAsia="仿宋" w:hAnsi="Times New Roman" w:cs="Times New Roman"/>
                <w:sz w:val="28"/>
                <w:szCs w:val="28"/>
              </w:rPr>
              <w:t>10099</w:t>
            </w:r>
          </w:p>
        </w:tc>
      </w:tr>
      <w:tr w:rsidR="00A37C15" w:rsidRPr="001E533A" w:rsidTr="00A37C15">
        <w:trPr>
          <w:trHeight w:val="340"/>
          <w:jc w:val="center"/>
        </w:trPr>
        <w:tc>
          <w:tcPr>
            <w:tcW w:w="2846" w:type="dxa"/>
            <w:vAlign w:val="center"/>
          </w:tcPr>
          <w:p w:rsidR="00A37C15" w:rsidRPr="001E533A" w:rsidRDefault="00A37C15"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涉农类</w:t>
            </w:r>
          </w:p>
        </w:tc>
        <w:tc>
          <w:tcPr>
            <w:tcW w:w="2142" w:type="dxa"/>
            <w:vAlign w:val="center"/>
          </w:tcPr>
          <w:p w:rsidR="00A37C15" w:rsidRPr="001E533A" w:rsidRDefault="00F91417"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12</w:t>
            </w:r>
            <w:r w:rsidR="00A37C15" w:rsidRPr="001E533A">
              <w:rPr>
                <w:rFonts w:ascii="Times New Roman" w:eastAsia="仿宋" w:hAnsi="Times New Roman" w:cs="Times New Roman"/>
                <w:sz w:val="28"/>
                <w:szCs w:val="28"/>
              </w:rPr>
              <w:t>个</w:t>
            </w:r>
          </w:p>
        </w:tc>
        <w:tc>
          <w:tcPr>
            <w:tcW w:w="3087" w:type="dxa"/>
            <w:vAlign w:val="center"/>
          </w:tcPr>
          <w:p w:rsidR="00A37C15" w:rsidRPr="001E533A" w:rsidRDefault="00AC3C63"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 xml:space="preserve"> </w:t>
            </w:r>
            <w:r w:rsidR="00585BC5" w:rsidRPr="001E533A">
              <w:rPr>
                <w:rFonts w:ascii="Times New Roman" w:eastAsia="仿宋" w:hAnsi="Times New Roman" w:cs="Times New Roman"/>
                <w:sz w:val="28"/>
                <w:szCs w:val="28"/>
              </w:rPr>
              <w:t>5680</w:t>
            </w:r>
          </w:p>
        </w:tc>
      </w:tr>
      <w:tr w:rsidR="00A37C15" w:rsidRPr="001E533A" w:rsidTr="00A37C15">
        <w:trPr>
          <w:trHeight w:val="340"/>
          <w:jc w:val="center"/>
        </w:trPr>
        <w:tc>
          <w:tcPr>
            <w:tcW w:w="2846" w:type="dxa"/>
            <w:vAlign w:val="center"/>
          </w:tcPr>
          <w:p w:rsidR="00A37C15" w:rsidRPr="001E533A" w:rsidRDefault="00A37C15"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其</w:t>
            </w:r>
            <w:r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他</w:t>
            </w:r>
          </w:p>
        </w:tc>
        <w:tc>
          <w:tcPr>
            <w:tcW w:w="2142" w:type="dxa"/>
            <w:vAlign w:val="center"/>
          </w:tcPr>
          <w:p w:rsidR="00A37C15" w:rsidRPr="001E533A" w:rsidRDefault="00F91417"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77</w:t>
            </w:r>
            <w:r w:rsidR="00A37C15" w:rsidRPr="001E533A">
              <w:rPr>
                <w:rFonts w:ascii="Times New Roman" w:eastAsia="仿宋" w:hAnsi="Times New Roman" w:cs="Times New Roman"/>
                <w:sz w:val="28"/>
                <w:szCs w:val="28"/>
              </w:rPr>
              <w:t>个</w:t>
            </w:r>
          </w:p>
        </w:tc>
        <w:tc>
          <w:tcPr>
            <w:tcW w:w="3087" w:type="dxa"/>
            <w:vAlign w:val="center"/>
          </w:tcPr>
          <w:p w:rsidR="00A37C15" w:rsidRPr="001E533A" w:rsidRDefault="00AC3C63"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 xml:space="preserve"> </w:t>
            </w:r>
            <w:r w:rsidR="00585BC5" w:rsidRPr="001E533A">
              <w:rPr>
                <w:rFonts w:ascii="Times New Roman" w:eastAsia="仿宋" w:hAnsi="Times New Roman" w:cs="Times New Roman"/>
                <w:sz w:val="28"/>
                <w:szCs w:val="28"/>
              </w:rPr>
              <w:t>23161</w:t>
            </w:r>
          </w:p>
        </w:tc>
      </w:tr>
      <w:tr w:rsidR="00A37C15" w:rsidRPr="001E533A" w:rsidTr="00A37C15">
        <w:trPr>
          <w:trHeight w:val="340"/>
          <w:jc w:val="center"/>
        </w:trPr>
        <w:tc>
          <w:tcPr>
            <w:tcW w:w="2846" w:type="dxa"/>
            <w:vAlign w:val="center"/>
          </w:tcPr>
          <w:p w:rsidR="00A37C15" w:rsidRPr="001E533A" w:rsidRDefault="00A37C15"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合</w:t>
            </w:r>
            <w:r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计</w:t>
            </w:r>
          </w:p>
        </w:tc>
        <w:tc>
          <w:tcPr>
            <w:tcW w:w="2142" w:type="dxa"/>
            <w:vAlign w:val="center"/>
          </w:tcPr>
          <w:p w:rsidR="00A37C15" w:rsidRPr="001E533A" w:rsidRDefault="00F91417"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105</w:t>
            </w:r>
            <w:r w:rsidR="00A37C15" w:rsidRPr="001E533A">
              <w:rPr>
                <w:rFonts w:ascii="Times New Roman" w:eastAsia="仿宋" w:hAnsi="Times New Roman" w:cs="Times New Roman"/>
                <w:sz w:val="28"/>
                <w:szCs w:val="28"/>
              </w:rPr>
              <w:t>个</w:t>
            </w:r>
          </w:p>
        </w:tc>
        <w:tc>
          <w:tcPr>
            <w:tcW w:w="3087" w:type="dxa"/>
            <w:vAlign w:val="center"/>
          </w:tcPr>
          <w:p w:rsidR="00A37C15" w:rsidRPr="001E533A" w:rsidRDefault="001A674B"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 xml:space="preserve"> </w:t>
            </w:r>
            <w:r w:rsidR="00585BC5" w:rsidRPr="001E533A">
              <w:rPr>
                <w:rFonts w:ascii="Times New Roman" w:eastAsia="仿宋" w:hAnsi="Times New Roman" w:cs="Times New Roman"/>
                <w:sz w:val="28"/>
                <w:szCs w:val="28"/>
              </w:rPr>
              <w:t>38940</w:t>
            </w:r>
            <w:r w:rsidR="00AC3C63" w:rsidRPr="001E533A">
              <w:rPr>
                <w:rFonts w:ascii="Times New Roman" w:eastAsia="仿宋" w:hAnsi="Times New Roman" w:cs="Times New Roman"/>
                <w:sz w:val="28"/>
                <w:szCs w:val="28"/>
              </w:rPr>
              <w:t xml:space="preserve"> </w:t>
            </w:r>
          </w:p>
        </w:tc>
      </w:tr>
    </w:tbl>
    <w:p w:rsidR="00233596" w:rsidRPr="00066DB6" w:rsidRDefault="007C1202" w:rsidP="00D65292">
      <w:pPr>
        <w:spacing w:line="560" w:lineRule="exact"/>
        <w:ind w:firstLineChars="200" w:firstLine="560"/>
        <w:rPr>
          <w:rFonts w:ascii="黑体" w:eastAsia="黑体" w:hAnsi="黑体" w:cs="Times New Roman"/>
          <w:sz w:val="28"/>
          <w:szCs w:val="28"/>
        </w:rPr>
      </w:pPr>
      <w:r w:rsidRPr="00066DB6">
        <w:rPr>
          <w:rFonts w:ascii="黑体" w:eastAsia="黑体" w:hAnsi="黑体" w:cs="Times New Roman"/>
          <w:sz w:val="28"/>
          <w:szCs w:val="28"/>
        </w:rPr>
        <w:t>二、师资队伍情况</w:t>
      </w:r>
    </w:p>
    <w:p w:rsidR="007C1202" w:rsidRPr="001E533A" w:rsidRDefault="007C1202"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高质量的师资队伍是打造</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双一流</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大学的重要保障。学校坚持</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人才优先、服务发展、重点突出、整体提升</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的师资队伍建设思路，深入推进</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英才工程</w:t>
      </w:r>
      <w:r w:rsidRPr="001E533A">
        <w:rPr>
          <w:rFonts w:ascii="Times New Roman" w:eastAsia="仿宋" w:hAnsi="Times New Roman" w:cs="Times New Roman"/>
          <w:sz w:val="28"/>
          <w:szCs w:val="28"/>
        </w:rPr>
        <w:t>”</w:t>
      </w:r>
      <w:r w:rsidR="00E671DD" w:rsidRPr="001E533A">
        <w:rPr>
          <w:rFonts w:ascii="Times New Roman" w:eastAsia="仿宋" w:hAnsi="Times New Roman" w:cs="Times New Roman"/>
          <w:sz w:val="28"/>
          <w:szCs w:val="28"/>
        </w:rPr>
        <w:t>和</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聚贤工程</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，优化师资队伍结构，加强师德师风建设，提高教育教学能力，积极建设师德高尚、业务精湛、结构优化、数量充足的师资队伍。</w:t>
      </w: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学年，学校进一步加强师资队伍的可持续性发展，教师的创新能力和国际化水平进一步提升。</w:t>
      </w:r>
    </w:p>
    <w:p w:rsidR="00B87F95" w:rsidRPr="001E533A" w:rsidRDefault="00B87F95"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（一）高层次人才情况</w:t>
      </w:r>
    </w:p>
    <w:p w:rsidR="00F77D7C" w:rsidRPr="001E533A" w:rsidRDefault="007C1202"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我校共有两</w:t>
      </w:r>
      <w:proofErr w:type="gramStart"/>
      <w:r w:rsidRPr="001E533A">
        <w:rPr>
          <w:rFonts w:ascii="Times New Roman" w:eastAsia="仿宋" w:hAnsi="Times New Roman" w:cs="Times New Roman"/>
          <w:sz w:val="28"/>
          <w:szCs w:val="28"/>
        </w:rPr>
        <w:t>院</w:t>
      </w:r>
      <w:proofErr w:type="gramEnd"/>
      <w:r w:rsidRPr="001E533A">
        <w:rPr>
          <w:rFonts w:ascii="Times New Roman" w:eastAsia="仿宋" w:hAnsi="Times New Roman" w:cs="Times New Roman"/>
          <w:sz w:val="28"/>
          <w:szCs w:val="28"/>
        </w:rPr>
        <w:t>院士</w:t>
      </w:r>
      <w:r w:rsidR="00E86BE4" w:rsidRPr="001E533A">
        <w:rPr>
          <w:rFonts w:ascii="Times New Roman" w:eastAsia="仿宋" w:hAnsi="Times New Roman" w:cs="Times New Roman"/>
          <w:sz w:val="28"/>
          <w:szCs w:val="28"/>
        </w:rPr>
        <w:t>2</w:t>
      </w:r>
      <w:r w:rsidRPr="001E533A">
        <w:rPr>
          <w:rFonts w:ascii="Times New Roman" w:eastAsia="仿宋" w:hAnsi="Times New Roman" w:cs="Times New Roman"/>
          <w:sz w:val="28"/>
          <w:szCs w:val="28"/>
        </w:rPr>
        <w:t>人，长江学者</w:t>
      </w:r>
      <w:r w:rsidR="00E86BE4" w:rsidRPr="001E533A">
        <w:rPr>
          <w:rFonts w:ascii="Times New Roman" w:eastAsia="仿宋" w:hAnsi="Times New Roman" w:cs="Times New Roman"/>
          <w:sz w:val="28"/>
          <w:szCs w:val="28"/>
        </w:rPr>
        <w:t>9</w:t>
      </w:r>
      <w:r w:rsidRPr="001E533A">
        <w:rPr>
          <w:rFonts w:ascii="Times New Roman" w:eastAsia="仿宋" w:hAnsi="Times New Roman" w:cs="Times New Roman"/>
          <w:sz w:val="28"/>
          <w:szCs w:val="28"/>
        </w:rPr>
        <w:t>人，国家杰出青年科学基金</w:t>
      </w:r>
      <w:r w:rsidRPr="001E533A">
        <w:rPr>
          <w:rFonts w:ascii="Times New Roman" w:eastAsia="仿宋" w:hAnsi="Times New Roman" w:cs="Times New Roman"/>
          <w:sz w:val="28"/>
          <w:szCs w:val="28"/>
        </w:rPr>
        <w:lastRenderedPageBreak/>
        <w:t>获得者</w:t>
      </w:r>
      <w:r w:rsidR="00E86BE4" w:rsidRPr="001E533A">
        <w:rPr>
          <w:rFonts w:ascii="Times New Roman" w:eastAsia="仿宋" w:hAnsi="Times New Roman" w:cs="Times New Roman"/>
          <w:sz w:val="28"/>
          <w:szCs w:val="28"/>
        </w:rPr>
        <w:t>2</w:t>
      </w:r>
      <w:r w:rsidRPr="001E533A">
        <w:rPr>
          <w:rFonts w:ascii="Times New Roman" w:eastAsia="仿宋" w:hAnsi="Times New Roman" w:cs="Times New Roman"/>
          <w:sz w:val="28"/>
          <w:szCs w:val="28"/>
        </w:rPr>
        <w:t>人，国家级教学</w:t>
      </w:r>
      <w:r w:rsidR="007F3AA5" w:rsidRPr="001E533A">
        <w:rPr>
          <w:rFonts w:ascii="Times New Roman" w:eastAsia="仿宋" w:hAnsi="Times New Roman" w:cs="Times New Roman"/>
          <w:sz w:val="28"/>
          <w:szCs w:val="28"/>
        </w:rPr>
        <w:t>名师</w:t>
      </w:r>
      <w:r w:rsidR="00E86BE4" w:rsidRPr="001E533A">
        <w:rPr>
          <w:rFonts w:ascii="Times New Roman" w:eastAsia="仿宋" w:hAnsi="Times New Roman" w:cs="Times New Roman"/>
          <w:sz w:val="28"/>
          <w:szCs w:val="28"/>
        </w:rPr>
        <w:t>2</w:t>
      </w:r>
      <w:r w:rsidR="007F3AA5" w:rsidRPr="001E533A">
        <w:rPr>
          <w:rFonts w:ascii="Times New Roman" w:eastAsia="仿宋" w:hAnsi="Times New Roman" w:cs="Times New Roman"/>
          <w:sz w:val="28"/>
          <w:szCs w:val="28"/>
        </w:rPr>
        <w:t>人，入选千人计划、万人计划的高层次人才</w:t>
      </w:r>
      <w:r w:rsidR="00E86BE4" w:rsidRPr="001E533A">
        <w:rPr>
          <w:rFonts w:ascii="Times New Roman" w:eastAsia="仿宋" w:hAnsi="Times New Roman" w:cs="Times New Roman"/>
          <w:sz w:val="28"/>
          <w:szCs w:val="28"/>
        </w:rPr>
        <w:t>21</w:t>
      </w:r>
      <w:r w:rsidR="007F3AA5" w:rsidRPr="001E533A">
        <w:rPr>
          <w:rFonts w:ascii="Times New Roman" w:eastAsia="仿宋" w:hAnsi="Times New Roman" w:cs="Times New Roman"/>
          <w:sz w:val="28"/>
          <w:szCs w:val="28"/>
        </w:rPr>
        <w:t>人。</w:t>
      </w:r>
      <w:r w:rsidR="00810BBB" w:rsidRPr="001E533A">
        <w:rPr>
          <w:rFonts w:ascii="Times New Roman" w:eastAsia="仿宋" w:hAnsi="Times New Roman" w:cs="Times New Roman"/>
          <w:sz w:val="28"/>
          <w:szCs w:val="28"/>
        </w:rPr>
        <w:t>2015</w:t>
      </w:r>
      <w:r w:rsidR="00810BBB" w:rsidRPr="001E533A">
        <w:rPr>
          <w:rFonts w:ascii="Times New Roman" w:eastAsia="仿宋" w:hAnsi="Times New Roman" w:cs="Times New Roman"/>
          <w:sz w:val="28"/>
          <w:szCs w:val="28"/>
        </w:rPr>
        <w:t>年，</w:t>
      </w:r>
      <w:r w:rsidR="00E86BE4" w:rsidRPr="001E533A">
        <w:rPr>
          <w:rFonts w:ascii="Times New Roman" w:eastAsia="仿宋" w:hAnsi="Times New Roman" w:cs="Times New Roman"/>
          <w:sz w:val="28"/>
          <w:szCs w:val="28"/>
        </w:rPr>
        <w:t>学校</w:t>
      </w:r>
      <w:r w:rsidR="00810BBB" w:rsidRPr="001E533A">
        <w:rPr>
          <w:rFonts w:ascii="Times New Roman" w:eastAsia="仿宋" w:hAnsi="Times New Roman" w:cs="Times New Roman"/>
          <w:sz w:val="28"/>
          <w:szCs w:val="28"/>
        </w:rPr>
        <w:t>共成功推荐</w:t>
      </w:r>
      <w:proofErr w:type="gramStart"/>
      <w:r w:rsidR="00810BBB" w:rsidRPr="001E533A">
        <w:rPr>
          <w:rFonts w:ascii="Times New Roman" w:eastAsia="仿宋" w:hAnsi="Times New Roman" w:cs="Times New Roman"/>
          <w:sz w:val="28"/>
          <w:szCs w:val="28"/>
        </w:rPr>
        <w:t>重庆市级</w:t>
      </w:r>
      <w:proofErr w:type="gramEnd"/>
      <w:r w:rsidR="00810BBB" w:rsidRPr="001E533A">
        <w:rPr>
          <w:rFonts w:ascii="Times New Roman" w:eastAsia="仿宋" w:hAnsi="Times New Roman" w:cs="Times New Roman"/>
          <w:sz w:val="28"/>
          <w:szCs w:val="28"/>
        </w:rPr>
        <w:t>人才</w:t>
      </w:r>
      <w:r w:rsidR="00810BBB" w:rsidRPr="001E533A">
        <w:rPr>
          <w:rFonts w:ascii="Times New Roman" w:eastAsia="仿宋" w:hAnsi="Times New Roman" w:cs="Times New Roman"/>
          <w:sz w:val="28"/>
          <w:szCs w:val="28"/>
        </w:rPr>
        <w:t>13</w:t>
      </w:r>
      <w:r w:rsidR="00810BBB" w:rsidRPr="001E533A">
        <w:rPr>
          <w:rFonts w:ascii="Times New Roman" w:eastAsia="仿宋" w:hAnsi="Times New Roman" w:cs="Times New Roman"/>
          <w:sz w:val="28"/>
          <w:szCs w:val="28"/>
        </w:rPr>
        <w:t>人</w:t>
      </w:r>
      <w:r w:rsidR="00EF2A04" w:rsidRPr="001E533A">
        <w:rPr>
          <w:rFonts w:ascii="Times New Roman" w:eastAsia="仿宋" w:hAnsi="Times New Roman" w:cs="Times New Roman"/>
          <w:sz w:val="28"/>
          <w:szCs w:val="28"/>
        </w:rPr>
        <w:t>，共聘用兼职、客座专家教授</w:t>
      </w:r>
      <w:r w:rsidR="00EF2A04" w:rsidRPr="001E533A">
        <w:rPr>
          <w:rFonts w:ascii="Times New Roman" w:eastAsia="仿宋" w:hAnsi="Times New Roman" w:cs="Times New Roman"/>
          <w:sz w:val="28"/>
          <w:szCs w:val="28"/>
        </w:rPr>
        <w:t>14</w:t>
      </w:r>
      <w:r w:rsidR="00EF2A04" w:rsidRPr="001E533A">
        <w:rPr>
          <w:rFonts w:ascii="Times New Roman" w:eastAsia="仿宋" w:hAnsi="Times New Roman" w:cs="Times New Roman"/>
          <w:sz w:val="28"/>
          <w:szCs w:val="28"/>
        </w:rPr>
        <w:t>人。</w:t>
      </w:r>
    </w:p>
    <w:p w:rsidR="00B87F95" w:rsidRPr="001E533A" w:rsidRDefault="00B87F95"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（二）专任教师</w:t>
      </w:r>
      <w:r w:rsidR="00810BBB" w:rsidRPr="001E533A">
        <w:rPr>
          <w:rFonts w:ascii="Times New Roman" w:eastAsia="仿宋" w:hAnsi="Times New Roman" w:cs="Times New Roman"/>
          <w:sz w:val="28"/>
          <w:szCs w:val="28"/>
        </w:rPr>
        <w:t>基本情况</w:t>
      </w:r>
    </w:p>
    <w:p w:rsidR="007F3AA5" w:rsidRPr="001E533A" w:rsidRDefault="007F3AA5"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截止</w:t>
      </w:r>
      <w:r w:rsidRPr="001E533A">
        <w:rPr>
          <w:rFonts w:ascii="Times New Roman" w:eastAsia="仿宋" w:hAnsi="Times New Roman" w:cs="Times New Roman"/>
          <w:sz w:val="28"/>
          <w:szCs w:val="28"/>
        </w:rPr>
        <w:t>2016</w:t>
      </w:r>
      <w:r w:rsidRPr="001E533A">
        <w:rPr>
          <w:rFonts w:ascii="Times New Roman" w:eastAsia="仿宋" w:hAnsi="Times New Roman" w:cs="Times New Roman"/>
          <w:sz w:val="28"/>
          <w:szCs w:val="28"/>
        </w:rPr>
        <w:t>年</w:t>
      </w:r>
      <w:r w:rsidRPr="001E533A">
        <w:rPr>
          <w:rFonts w:ascii="Times New Roman" w:eastAsia="仿宋" w:hAnsi="Times New Roman" w:cs="Times New Roman"/>
          <w:sz w:val="28"/>
          <w:szCs w:val="28"/>
        </w:rPr>
        <w:t>8</w:t>
      </w:r>
      <w:r w:rsidRPr="001E533A">
        <w:rPr>
          <w:rFonts w:ascii="Times New Roman" w:eastAsia="仿宋" w:hAnsi="Times New Roman" w:cs="Times New Roman"/>
          <w:sz w:val="28"/>
          <w:szCs w:val="28"/>
        </w:rPr>
        <w:t>月底，我校共有</w:t>
      </w:r>
      <w:r w:rsidR="00955AD9" w:rsidRPr="001E533A">
        <w:rPr>
          <w:rFonts w:ascii="Times New Roman" w:eastAsia="仿宋" w:hAnsi="Times New Roman" w:cs="Times New Roman"/>
          <w:sz w:val="28"/>
          <w:szCs w:val="28"/>
        </w:rPr>
        <w:t>2788</w:t>
      </w:r>
      <w:r w:rsidRPr="001E533A">
        <w:rPr>
          <w:rFonts w:ascii="Times New Roman" w:eastAsia="仿宋" w:hAnsi="Times New Roman" w:cs="Times New Roman"/>
          <w:sz w:val="28"/>
          <w:szCs w:val="28"/>
        </w:rPr>
        <w:t>名专任教师。专任教师从职称结构来看，具有教授</w:t>
      </w:r>
      <w:r w:rsidR="0093607E" w:rsidRPr="001E533A">
        <w:rPr>
          <w:rFonts w:ascii="Times New Roman" w:eastAsia="仿宋" w:hAnsi="Times New Roman" w:cs="Times New Roman"/>
          <w:sz w:val="28"/>
          <w:szCs w:val="28"/>
        </w:rPr>
        <w:t>（含研究员）</w:t>
      </w:r>
      <w:r w:rsidRPr="001E533A">
        <w:rPr>
          <w:rFonts w:ascii="Times New Roman" w:eastAsia="仿宋" w:hAnsi="Times New Roman" w:cs="Times New Roman"/>
          <w:sz w:val="28"/>
          <w:szCs w:val="28"/>
        </w:rPr>
        <w:t>职称人数</w:t>
      </w:r>
      <w:r w:rsidR="00955AD9" w:rsidRPr="001E533A">
        <w:rPr>
          <w:rFonts w:ascii="Times New Roman" w:eastAsia="仿宋" w:hAnsi="Times New Roman" w:cs="Times New Roman"/>
          <w:sz w:val="28"/>
          <w:szCs w:val="28"/>
        </w:rPr>
        <w:t>570</w:t>
      </w:r>
      <w:r w:rsidRPr="001E533A">
        <w:rPr>
          <w:rFonts w:ascii="Times New Roman" w:eastAsia="仿宋" w:hAnsi="Times New Roman" w:cs="Times New Roman"/>
          <w:sz w:val="28"/>
          <w:szCs w:val="28"/>
        </w:rPr>
        <w:t>人，占专任教师比例为</w:t>
      </w:r>
      <w:r w:rsidR="00955AD9" w:rsidRPr="001E533A">
        <w:rPr>
          <w:rFonts w:ascii="Times New Roman" w:eastAsia="仿宋" w:hAnsi="Times New Roman" w:cs="Times New Roman"/>
          <w:sz w:val="28"/>
          <w:szCs w:val="28"/>
        </w:rPr>
        <w:t>20.4</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；具有副高级职称的教师人数为</w:t>
      </w:r>
      <w:r w:rsidR="00955AD9" w:rsidRPr="001E533A">
        <w:rPr>
          <w:rFonts w:ascii="Times New Roman" w:eastAsia="仿宋" w:hAnsi="Times New Roman" w:cs="Times New Roman"/>
          <w:sz w:val="28"/>
          <w:szCs w:val="28"/>
        </w:rPr>
        <w:t>1107</w:t>
      </w:r>
      <w:r w:rsidRPr="001E533A">
        <w:rPr>
          <w:rFonts w:ascii="Times New Roman" w:eastAsia="仿宋" w:hAnsi="Times New Roman" w:cs="Times New Roman"/>
          <w:sz w:val="28"/>
          <w:szCs w:val="28"/>
        </w:rPr>
        <w:t>人，占专任教师比例为</w:t>
      </w:r>
      <w:r w:rsidR="00D04895" w:rsidRPr="001E533A">
        <w:rPr>
          <w:rFonts w:ascii="Times New Roman" w:eastAsia="仿宋" w:hAnsi="Times New Roman" w:cs="Times New Roman"/>
          <w:sz w:val="28"/>
          <w:szCs w:val="28"/>
        </w:rPr>
        <w:t>39.7</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；具有中级职称人数</w:t>
      </w:r>
      <w:r w:rsidR="000E1036" w:rsidRPr="001E533A">
        <w:rPr>
          <w:rFonts w:ascii="Times New Roman" w:eastAsia="仿宋" w:hAnsi="Times New Roman" w:cs="Times New Roman"/>
          <w:sz w:val="28"/>
          <w:szCs w:val="28"/>
        </w:rPr>
        <w:t>1068</w:t>
      </w:r>
      <w:r w:rsidRPr="001E533A">
        <w:rPr>
          <w:rFonts w:ascii="Times New Roman" w:eastAsia="仿宋" w:hAnsi="Times New Roman" w:cs="Times New Roman"/>
          <w:sz w:val="28"/>
          <w:szCs w:val="28"/>
        </w:rPr>
        <w:t>人，占专任教师比例为</w:t>
      </w:r>
      <w:r w:rsidR="000E1036" w:rsidRPr="001E533A">
        <w:rPr>
          <w:rFonts w:ascii="Times New Roman" w:eastAsia="仿宋" w:hAnsi="Times New Roman" w:cs="Times New Roman"/>
          <w:sz w:val="28"/>
          <w:szCs w:val="28"/>
        </w:rPr>
        <w:t>38.3</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。从年龄结构来看，</w:t>
      </w:r>
      <w:r w:rsidRPr="001E533A">
        <w:rPr>
          <w:rFonts w:ascii="Times New Roman" w:eastAsia="仿宋" w:hAnsi="Times New Roman" w:cs="Times New Roman"/>
          <w:sz w:val="28"/>
          <w:szCs w:val="28"/>
        </w:rPr>
        <w:t>35</w:t>
      </w:r>
      <w:r w:rsidRPr="001E533A">
        <w:rPr>
          <w:rFonts w:ascii="Times New Roman" w:eastAsia="仿宋" w:hAnsi="Times New Roman" w:cs="Times New Roman"/>
          <w:sz w:val="28"/>
          <w:szCs w:val="28"/>
        </w:rPr>
        <w:t>岁及以下教师人数为</w:t>
      </w:r>
      <w:r w:rsidR="000E1036" w:rsidRPr="001E533A">
        <w:rPr>
          <w:rFonts w:ascii="Times New Roman" w:eastAsia="仿宋" w:hAnsi="Times New Roman" w:cs="Times New Roman"/>
          <w:sz w:val="28"/>
          <w:szCs w:val="28"/>
        </w:rPr>
        <w:t>708</w:t>
      </w:r>
      <w:r w:rsidRPr="001E533A">
        <w:rPr>
          <w:rFonts w:ascii="Times New Roman" w:eastAsia="仿宋" w:hAnsi="Times New Roman" w:cs="Times New Roman"/>
          <w:sz w:val="28"/>
          <w:szCs w:val="28"/>
        </w:rPr>
        <w:t>人，占专任教师比例为</w:t>
      </w:r>
      <w:r w:rsidR="000E1036" w:rsidRPr="001E533A">
        <w:rPr>
          <w:rFonts w:ascii="Times New Roman" w:eastAsia="仿宋" w:hAnsi="Times New Roman" w:cs="Times New Roman"/>
          <w:sz w:val="28"/>
          <w:szCs w:val="28"/>
        </w:rPr>
        <w:t>25.4</w:t>
      </w:r>
      <w:r w:rsidRPr="001E533A">
        <w:rPr>
          <w:rFonts w:ascii="Times New Roman" w:eastAsia="仿宋" w:hAnsi="Times New Roman" w:cs="Times New Roman"/>
          <w:sz w:val="28"/>
          <w:szCs w:val="28"/>
        </w:rPr>
        <w:t>%</w:t>
      </w:r>
      <w:r w:rsidR="00E671DD"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36</w:t>
      </w:r>
      <w:r w:rsidRPr="001E533A">
        <w:rPr>
          <w:rFonts w:ascii="Times New Roman" w:eastAsia="仿宋" w:hAnsi="Times New Roman" w:cs="Times New Roman"/>
          <w:sz w:val="28"/>
          <w:szCs w:val="28"/>
        </w:rPr>
        <w:t>岁至</w:t>
      </w:r>
      <w:r w:rsidRPr="001E533A">
        <w:rPr>
          <w:rFonts w:ascii="Times New Roman" w:eastAsia="仿宋" w:hAnsi="Times New Roman" w:cs="Times New Roman"/>
          <w:sz w:val="28"/>
          <w:szCs w:val="28"/>
        </w:rPr>
        <w:t>45</w:t>
      </w:r>
      <w:r w:rsidRPr="001E533A">
        <w:rPr>
          <w:rFonts w:ascii="Times New Roman" w:eastAsia="仿宋" w:hAnsi="Times New Roman" w:cs="Times New Roman"/>
          <w:sz w:val="28"/>
          <w:szCs w:val="28"/>
        </w:rPr>
        <w:t>岁教师人数为</w:t>
      </w:r>
      <w:r w:rsidR="000E1036" w:rsidRPr="001E533A">
        <w:rPr>
          <w:rFonts w:ascii="Times New Roman" w:eastAsia="仿宋" w:hAnsi="Times New Roman" w:cs="Times New Roman"/>
          <w:sz w:val="28"/>
          <w:szCs w:val="28"/>
        </w:rPr>
        <w:t>1216</w:t>
      </w:r>
      <w:r w:rsidRPr="001E533A">
        <w:rPr>
          <w:rFonts w:ascii="Times New Roman" w:eastAsia="仿宋" w:hAnsi="Times New Roman" w:cs="Times New Roman"/>
          <w:sz w:val="28"/>
          <w:szCs w:val="28"/>
        </w:rPr>
        <w:t>人，占专任教师比例为</w:t>
      </w:r>
      <w:r w:rsidR="00D04895" w:rsidRPr="001E533A">
        <w:rPr>
          <w:rFonts w:ascii="Times New Roman" w:eastAsia="仿宋" w:hAnsi="Times New Roman" w:cs="Times New Roman"/>
          <w:sz w:val="28"/>
          <w:szCs w:val="28"/>
        </w:rPr>
        <w:t>43.6</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46</w:t>
      </w:r>
      <w:r w:rsidRPr="001E533A">
        <w:rPr>
          <w:rFonts w:ascii="Times New Roman" w:eastAsia="仿宋" w:hAnsi="Times New Roman" w:cs="Times New Roman"/>
          <w:sz w:val="28"/>
          <w:szCs w:val="28"/>
        </w:rPr>
        <w:t>岁以上教师人数</w:t>
      </w:r>
      <w:r w:rsidR="000E1036" w:rsidRPr="001E533A">
        <w:rPr>
          <w:rFonts w:ascii="Times New Roman" w:eastAsia="仿宋" w:hAnsi="Times New Roman" w:cs="Times New Roman"/>
          <w:sz w:val="28"/>
          <w:szCs w:val="28"/>
        </w:rPr>
        <w:t>864</w:t>
      </w:r>
      <w:r w:rsidRPr="001E533A">
        <w:rPr>
          <w:rFonts w:ascii="Times New Roman" w:eastAsia="仿宋" w:hAnsi="Times New Roman" w:cs="Times New Roman"/>
          <w:sz w:val="28"/>
          <w:szCs w:val="28"/>
        </w:rPr>
        <w:t>人，占专任教师比例为</w:t>
      </w:r>
      <w:r w:rsidR="00D04895" w:rsidRPr="001E533A">
        <w:rPr>
          <w:rFonts w:ascii="Times New Roman" w:eastAsia="仿宋" w:hAnsi="Times New Roman" w:cs="Times New Roman"/>
          <w:sz w:val="28"/>
          <w:szCs w:val="28"/>
        </w:rPr>
        <w:t>31</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。从</w:t>
      </w:r>
      <w:r w:rsidR="0031525D" w:rsidRPr="001E533A">
        <w:rPr>
          <w:rFonts w:ascii="Times New Roman" w:eastAsia="仿宋" w:hAnsi="Times New Roman" w:cs="Times New Roman"/>
          <w:sz w:val="28"/>
          <w:szCs w:val="28"/>
        </w:rPr>
        <w:t>学位</w:t>
      </w:r>
      <w:r w:rsidRPr="001E533A">
        <w:rPr>
          <w:rFonts w:ascii="Times New Roman" w:eastAsia="仿宋" w:hAnsi="Times New Roman" w:cs="Times New Roman"/>
          <w:sz w:val="28"/>
          <w:szCs w:val="28"/>
        </w:rPr>
        <w:t>结构来看，我校专任教师队伍中拥有博士学位者达到</w:t>
      </w:r>
      <w:r w:rsidR="008577CF" w:rsidRPr="001E533A">
        <w:rPr>
          <w:rFonts w:ascii="Times New Roman" w:eastAsia="仿宋" w:hAnsi="Times New Roman" w:cs="Times New Roman"/>
          <w:sz w:val="28"/>
          <w:szCs w:val="28"/>
        </w:rPr>
        <w:t>1696</w:t>
      </w:r>
      <w:r w:rsidRPr="001E533A">
        <w:rPr>
          <w:rFonts w:ascii="Times New Roman" w:eastAsia="仿宋" w:hAnsi="Times New Roman" w:cs="Times New Roman"/>
          <w:sz w:val="28"/>
          <w:szCs w:val="28"/>
        </w:rPr>
        <w:t>人，占专任教师比例为</w:t>
      </w:r>
      <w:r w:rsidR="008577CF" w:rsidRPr="001E533A">
        <w:rPr>
          <w:rFonts w:ascii="Times New Roman" w:eastAsia="仿宋" w:hAnsi="Times New Roman" w:cs="Times New Roman"/>
          <w:sz w:val="28"/>
          <w:szCs w:val="28"/>
        </w:rPr>
        <w:t>60.8</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；拥有硕士学位者为</w:t>
      </w:r>
      <w:r w:rsidR="008577CF" w:rsidRPr="001E533A">
        <w:rPr>
          <w:rFonts w:ascii="Times New Roman" w:eastAsia="仿宋" w:hAnsi="Times New Roman" w:cs="Times New Roman"/>
          <w:sz w:val="28"/>
          <w:szCs w:val="28"/>
        </w:rPr>
        <w:t>781</w:t>
      </w:r>
      <w:r w:rsidRPr="001E533A">
        <w:rPr>
          <w:rFonts w:ascii="Times New Roman" w:eastAsia="仿宋" w:hAnsi="Times New Roman" w:cs="Times New Roman"/>
          <w:sz w:val="28"/>
          <w:szCs w:val="28"/>
        </w:rPr>
        <w:t>人，占专任教师比例为</w:t>
      </w:r>
      <w:r w:rsidR="008577CF" w:rsidRPr="001E533A">
        <w:rPr>
          <w:rFonts w:ascii="Times New Roman" w:eastAsia="仿宋" w:hAnsi="Times New Roman" w:cs="Times New Roman"/>
          <w:sz w:val="28"/>
          <w:szCs w:val="28"/>
        </w:rPr>
        <w:t>28</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。另外，我校专任教师中具有</w:t>
      </w:r>
      <w:proofErr w:type="gramStart"/>
      <w:r w:rsidRPr="001E533A">
        <w:rPr>
          <w:rFonts w:ascii="Times New Roman" w:eastAsia="仿宋" w:hAnsi="Times New Roman" w:cs="Times New Roman"/>
          <w:sz w:val="28"/>
          <w:szCs w:val="28"/>
        </w:rPr>
        <w:t>外校学</w:t>
      </w:r>
      <w:proofErr w:type="gramEnd"/>
      <w:r w:rsidRPr="001E533A">
        <w:rPr>
          <w:rFonts w:ascii="Times New Roman" w:eastAsia="仿宋" w:hAnsi="Times New Roman" w:cs="Times New Roman"/>
          <w:sz w:val="28"/>
          <w:szCs w:val="28"/>
        </w:rPr>
        <w:t>缘的有</w:t>
      </w:r>
      <w:r w:rsidR="00D04895" w:rsidRPr="001E533A">
        <w:rPr>
          <w:rFonts w:ascii="Times New Roman" w:eastAsia="仿宋" w:hAnsi="Times New Roman" w:cs="Times New Roman"/>
          <w:sz w:val="28"/>
          <w:szCs w:val="28"/>
        </w:rPr>
        <w:t>1266</w:t>
      </w:r>
      <w:r w:rsidRPr="001E533A">
        <w:rPr>
          <w:rFonts w:ascii="Times New Roman" w:eastAsia="仿宋" w:hAnsi="Times New Roman" w:cs="Times New Roman"/>
          <w:sz w:val="28"/>
          <w:szCs w:val="28"/>
        </w:rPr>
        <w:t>人，占专任教师比例为</w:t>
      </w:r>
      <w:r w:rsidR="00D04895" w:rsidRPr="001E533A">
        <w:rPr>
          <w:rFonts w:ascii="Times New Roman" w:eastAsia="仿宋" w:hAnsi="Times New Roman" w:cs="Times New Roman"/>
          <w:sz w:val="28"/>
          <w:szCs w:val="28"/>
        </w:rPr>
        <w:t>45.4</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；具有海外留学经历的有</w:t>
      </w:r>
      <w:r w:rsidR="00FA10DE" w:rsidRPr="001E533A">
        <w:rPr>
          <w:rFonts w:ascii="Times New Roman" w:eastAsia="仿宋" w:hAnsi="Times New Roman" w:cs="Times New Roman"/>
          <w:sz w:val="28"/>
          <w:szCs w:val="28"/>
        </w:rPr>
        <w:t>1083</w:t>
      </w:r>
      <w:r w:rsidRPr="001E533A">
        <w:rPr>
          <w:rFonts w:ascii="Times New Roman" w:eastAsia="仿宋" w:hAnsi="Times New Roman" w:cs="Times New Roman"/>
          <w:sz w:val="28"/>
          <w:szCs w:val="28"/>
        </w:rPr>
        <w:t>人，占专任教师比例为</w:t>
      </w:r>
      <w:r w:rsidR="000E1036" w:rsidRPr="001E533A">
        <w:rPr>
          <w:rFonts w:ascii="Times New Roman" w:eastAsia="仿宋" w:hAnsi="Times New Roman" w:cs="Times New Roman"/>
          <w:sz w:val="28"/>
          <w:szCs w:val="28"/>
        </w:rPr>
        <w:t>3</w:t>
      </w:r>
      <w:r w:rsidR="00FA10DE" w:rsidRPr="001E533A">
        <w:rPr>
          <w:rFonts w:ascii="Times New Roman" w:eastAsia="仿宋" w:hAnsi="Times New Roman" w:cs="Times New Roman"/>
          <w:sz w:val="28"/>
          <w:szCs w:val="28"/>
        </w:rPr>
        <w:t>8.8</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。教师队伍的数量和结构可基本满足本科教学需求。</w:t>
      </w:r>
    </w:p>
    <w:p w:rsidR="007F3AA5" w:rsidRPr="001E533A" w:rsidRDefault="0031525D" w:rsidP="001E533A">
      <w:pPr>
        <w:spacing w:line="560" w:lineRule="exact"/>
        <w:ind w:firstLineChars="750" w:firstLine="2100"/>
        <w:rPr>
          <w:rFonts w:ascii="Times New Roman" w:eastAsia="仿宋" w:hAnsi="Times New Roman" w:cs="Times New Roman"/>
          <w:sz w:val="28"/>
          <w:szCs w:val="28"/>
        </w:rPr>
      </w:pPr>
      <w:r w:rsidRPr="001E533A">
        <w:rPr>
          <w:rFonts w:ascii="Times New Roman" w:eastAsia="仿宋" w:hAnsi="Times New Roman" w:cs="Times New Roman"/>
          <w:sz w:val="28"/>
          <w:szCs w:val="28"/>
        </w:rPr>
        <w:t>表</w:t>
      </w:r>
      <w:r w:rsidR="007449CF" w:rsidRPr="001E533A">
        <w:rPr>
          <w:rFonts w:ascii="Times New Roman" w:eastAsia="仿宋" w:hAnsi="Times New Roman" w:cs="Times New Roman"/>
          <w:sz w:val="28"/>
          <w:szCs w:val="28"/>
        </w:rPr>
        <w:t>4</w:t>
      </w:r>
      <w:r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西南大学专任教师职称结构</w:t>
      </w:r>
    </w:p>
    <w:tbl>
      <w:tblPr>
        <w:tblW w:w="8973" w:type="dxa"/>
        <w:jc w:val="center"/>
        <w:tblInd w:w="383" w:type="dxa"/>
        <w:tblLayout w:type="fixed"/>
        <w:tblLook w:val="04A0" w:firstRow="1" w:lastRow="0" w:firstColumn="1" w:lastColumn="0" w:noHBand="0" w:noVBand="1"/>
      </w:tblPr>
      <w:tblGrid>
        <w:gridCol w:w="1468"/>
        <w:gridCol w:w="993"/>
        <w:gridCol w:w="850"/>
        <w:gridCol w:w="1226"/>
        <w:gridCol w:w="1042"/>
        <w:gridCol w:w="1276"/>
        <w:gridCol w:w="954"/>
        <w:gridCol w:w="1164"/>
      </w:tblGrid>
      <w:tr w:rsidR="0031525D" w:rsidRPr="001E533A" w:rsidTr="000231CF">
        <w:trPr>
          <w:trHeight w:val="454"/>
          <w:jc w:val="center"/>
        </w:trPr>
        <w:tc>
          <w:tcPr>
            <w:tcW w:w="14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学年度</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师资</w:t>
            </w:r>
          </w:p>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总数</w:t>
            </w:r>
          </w:p>
        </w:tc>
        <w:tc>
          <w:tcPr>
            <w:tcW w:w="2076" w:type="dxa"/>
            <w:gridSpan w:val="2"/>
            <w:tcBorders>
              <w:top w:val="single" w:sz="4" w:space="0" w:color="auto"/>
              <w:left w:val="nil"/>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正高</w:t>
            </w:r>
          </w:p>
        </w:tc>
        <w:tc>
          <w:tcPr>
            <w:tcW w:w="2318" w:type="dxa"/>
            <w:gridSpan w:val="2"/>
            <w:tcBorders>
              <w:top w:val="single" w:sz="4" w:space="0" w:color="auto"/>
              <w:left w:val="nil"/>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副高</w:t>
            </w:r>
          </w:p>
        </w:tc>
        <w:tc>
          <w:tcPr>
            <w:tcW w:w="2118" w:type="dxa"/>
            <w:gridSpan w:val="2"/>
            <w:tcBorders>
              <w:top w:val="single" w:sz="4" w:space="0" w:color="auto"/>
              <w:left w:val="nil"/>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中级</w:t>
            </w:r>
          </w:p>
        </w:tc>
      </w:tr>
      <w:tr w:rsidR="000231CF" w:rsidRPr="001E533A" w:rsidTr="000231CF">
        <w:trPr>
          <w:trHeight w:val="454"/>
          <w:jc w:val="center"/>
        </w:trPr>
        <w:tc>
          <w:tcPr>
            <w:tcW w:w="1468" w:type="dxa"/>
            <w:vMerge/>
            <w:tcBorders>
              <w:top w:val="single" w:sz="4" w:space="0" w:color="auto"/>
              <w:left w:val="single" w:sz="4" w:space="0" w:color="auto"/>
              <w:bottom w:val="single" w:sz="4" w:space="0" w:color="auto"/>
              <w:right w:val="single" w:sz="4" w:space="0" w:color="auto"/>
            </w:tcBorders>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人数</w:t>
            </w:r>
          </w:p>
        </w:tc>
        <w:tc>
          <w:tcPr>
            <w:tcW w:w="1226" w:type="dxa"/>
            <w:tcBorders>
              <w:top w:val="nil"/>
              <w:left w:val="nil"/>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比例（</w:t>
            </w:r>
            <w:r w:rsidRPr="001E533A">
              <w:rPr>
                <w:rFonts w:ascii="Times New Roman" w:eastAsia="仿宋" w:hAnsi="Times New Roman" w:cs="Times New Roman"/>
                <w:sz w:val="24"/>
                <w:szCs w:val="24"/>
              </w:rPr>
              <w:t>%</w:t>
            </w:r>
            <w:r w:rsidRPr="001E533A">
              <w:rPr>
                <w:rFonts w:ascii="Times New Roman" w:eastAsia="仿宋" w:hAnsi="Times New Roman" w:cs="Times New Roman"/>
                <w:sz w:val="24"/>
                <w:szCs w:val="24"/>
              </w:rPr>
              <w:t>）</w:t>
            </w:r>
          </w:p>
        </w:tc>
        <w:tc>
          <w:tcPr>
            <w:tcW w:w="1042" w:type="dxa"/>
            <w:tcBorders>
              <w:top w:val="nil"/>
              <w:left w:val="nil"/>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人数</w:t>
            </w:r>
          </w:p>
        </w:tc>
        <w:tc>
          <w:tcPr>
            <w:tcW w:w="1276" w:type="dxa"/>
            <w:tcBorders>
              <w:top w:val="nil"/>
              <w:left w:val="nil"/>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比例（</w:t>
            </w:r>
            <w:r w:rsidRPr="001E533A">
              <w:rPr>
                <w:rFonts w:ascii="Times New Roman" w:eastAsia="仿宋" w:hAnsi="Times New Roman" w:cs="Times New Roman"/>
                <w:sz w:val="24"/>
                <w:szCs w:val="24"/>
              </w:rPr>
              <w:t>%</w:t>
            </w:r>
            <w:r w:rsidRPr="001E533A">
              <w:rPr>
                <w:rFonts w:ascii="Times New Roman" w:eastAsia="仿宋" w:hAnsi="Times New Roman" w:cs="Times New Roman"/>
                <w:sz w:val="24"/>
                <w:szCs w:val="24"/>
              </w:rPr>
              <w:t>）</w:t>
            </w:r>
          </w:p>
        </w:tc>
        <w:tc>
          <w:tcPr>
            <w:tcW w:w="954" w:type="dxa"/>
            <w:tcBorders>
              <w:top w:val="nil"/>
              <w:left w:val="nil"/>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人数</w:t>
            </w:r>
          </w:p>
        </w:tc>
        <w:tc>
          <w:tcPr>
            <w:tcW w:w="1164" w:type="dxa"/>
            <w:tcBorders>
              <w:top w:val="nil"/>
              <w:left w:val="nil"/>
              <w:bottom w:val="single" w:sz="4" w:space="0" w:color="auto"/>
              <w:right w:val="single" w:sz="4" w:space="0" w:color="auto"/>
            </w:tcBorders>
            <w:shd w:val="clear" w:color="auto" w:fill="auto"/>
            <w:noWrap/>
            <w:vAlign w:val="center"/>
          </w:tcPr>
          <w:p w:rsidR="0031525D" w:rsidRPr="001E533A" w:rsidRDefault="0031525D" w:rsidP="001E533A">
            <w:pPr>
              <w:widowControl/>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比例（</w:t>
            </w:r>
            <w:r w:rsidRPr="001E533A">
              <w:rPr>
                <w:rFonts w:ascii="Times New Roman" w:eastAsia="仿宋" w:hAnsi="Times New Roman" w:cs="Times New Roman"/>
                <w:sz w:val="24"/>
                <w:szCs w:val="24"/>
              </w:rPr>
              <w:t>%</w:t>
            </w:r>
            <w:r w:rsidRPr="001E533A">
              <w:rPr>
                <w:rFonts w:ascii="Times New Roman" w:eastAsia="仿宋" w:hAnsi="Times New Roman" w:cs="Times New Roman"/>
                <w:sz w:val="24"/>
                <w:szCs w:val="24"/>
              </w:rPr>
              <w:t>）</w:t>
            </w:r>
          </w:p>
        </w:tc>
      </w:tr>
      <w:tr w:rsidR="0031525D" w:rsidRPr="001E533A" w:rsidTr="000231CF">
        <w:trPr>
          <w:trHeight w:val="454"/>
          <w:jc w:val="center"/>
        </w:trPr>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31525D" w:rsidRPr="001E533A" w:rsidRDefault="0031525D" w:rsidP="001E533A">
            <w:pPr>
              <w:widowControl/>
              <w:spacing w:line="560" w:lineRule="exact"/>
              <w:jc w:val="center"/>
              <w:rPr>
                <w:rFonts w:ascii="Times New Roman" w:eastAsia="宋体" w:hAnsi="Times New Roman" w:cs="Times New Roman"/>
                <w:kern w:val="0"/>
                <w:sz w:val="24"/>
                <w:szCs w:val="24"/>
              </w:rPr>
            </w:pPr>
            <w:r w:rsidRPr="001E533A">
              <w:rPr>
                <w:rFonts w:ascii="Times New Roman" w:eastAsia="宋体" w:hAnsi="Times New Roman" w:cs="Times New Roman"/>
                <w:kern w:val="0"/>
                <w:sz w:val="24"/>
                <w:szCs w:val="24"/>
              </w:rPr>
              <w:t>2015-2016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1525D" w:rsidRPr="001E533A" w:rsidRDefault="008577CF"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2788</w:t>
            </w:r>
            <w:r w:rsidR="00AC3C63" w:rsidRPr="001E533A">
              <w:rPr>
                <w:rFonts w:ascii="Times New Roman" w:eastAsia="宋体"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31525D" w:rsidRPr="001E533A" w:rsidRDefault="008577CF"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570</w:t>
            </w:r>
            <w:r w:rsidR="00AC3C63" w:rsidRPr="001E533A">
              <w:rPr>
                <w:rFonts w:ascii="Times New Roman" w:eastAsia="宋体" w:hAnsi="Times New Roman" w:cs="Times New Roman"/>
                <w:sz w:val="24"/>
                <w:szCs w:val="24"/>
              </w:rPr>
              <w:t xml:space="preserve"> </w:t>
            </w:r>
          </w:p>
        </w:tc>
        <w:tc>
          <w:tcPr>
            <w:tcW w:w="1226" w:type="dxa"/>
            <w:tcBorders>
              <w:top w:val="nil"/>
              <w:left w:val="nil"/>
              <w:bottom w:val="single" w:sz="4" w:space="0" w:color="auto"/>
              <w:right w:val="single" w:sz="4" w:space="0" w:color="auto"/>
            </w:tcBorders>
            <w:shd w:val="clear" w:color="auto" w:fill="auto"/>
            <w:vAlign w:val="center"/>
          </w:tcPr>
          <w:p w:rsidR="0031525D" w:rsidRPr="001E533A" w:rsidRDefault="00AC3C63"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 xml:space="preserve"> </w:t>
            </w:r>
            <w:r w:rsidR="00D04895" w:rsidRPr="001E533A">
              <w:rPr>
                <w:rFonts w:ascii="Times New Roman" w:eastAsia="宋体" w:hAnsi="Times New Roman" w:cs="Times New Roman"/>
                <w:sz w:val="24"/>
                <w:szCs w:val="24"/>
              </w:rPr>
              <w:t>20.4</w:t>
            </w:r>
          </w:p>
        </w:tc>
        <w:tc>
          <w:tcPr>
            <w:tcW w:w="1042" w:type="dxa"/>
            <w:tcBorders>
              <w:top w:val="nil"/>
              <w:left w:val="nil"/>
              <w:bottom w:val="single" w:sz="4" w:space="0" w:color="auto"/>
              <w:right w:val="single" w:sz="4" w:space="0" w:color="auto"/>
            </w:tcBorders>
            <w:shd w:val="clear" w:color="auto" w:fill="auto"/>
            <w:noWrap/>
            <w:vAlign w:val="center"/>
          </w:tcPr>
          <w:p w:rsidR="0031525D" w:rsidRPr="001E533A" w:rsidRDefault="008577CF"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1107</w:t>
            </w:r>
            <w:r w:rsidR="00AC3C63" w:rsidRPr="001E533A">
              <w:rPr>
                <w:rFonts w:ascii="Times New Roman" w:eastAsia="宋体"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31525D" w:rsidRPr="001E533A" w:rsidRDefault="00D04895"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39.7</w:t>
            </w:r>
            <w:r w:rsidR="00AC3C63" w:rsidRPr="001E533A">
              <w:rPr>
                <w:rFonts w:ascii="Times New Roman" w:eastAsia="宋体" w:hAnsi="Times New Roman" w:cs="Times New Roman"/>
                <w:sz w:val="24"/>
                <w:szCs w:val="24"/>
              </w:rPr>
              <w:t xml:space="preserve"> </w:t>
            </w:r>
          </w:p>
        </w:tc>
        <w:tc>
          <w:tcPr>
            <w:tcW w:w="954" w:type="dxa"/>
            <w:tcBorders>
              <w:top w:val="nil"/>
              <w:left w:val="nil"/>
              <w:bottom w:val="single" w:sz="4" w:space="0" w:color="auto"/>
              <w:right w:val="single" w:sz="4" w:space="0" w:color="auto"/>
            </w:tcBorders>
            <w:shd w:val="clear" w:color="auto" w:fill="auto"/>
            <w:noWrap/>
            <w:vAlign w:val="center"/>
          </w:tcPr>
          <w:p w:rsidR="0031525D" w:rsidRPr="001E533A" w:rsidRDefault="00D92974"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1068</w:t>
            </w:r>
            <w:r w:rsidR="00AC3C63" w:rsidRPr="001E533A">
              <w:rPr>
                <w:rFonts w:ascii="Times New Roman" w:eastAsia="宋体" w:hAnsi="Times New Roman" w:cs="Times New Roman"/>
                <w:sz w:val="24"/>
                <w:szCs w:val="24"/>
              </w:rPr>
              <w:t xml:space="preserve"> </w:t>
            </w:r>
          </w:p>
        </w:tc>
        <w:tc>
          <w:tcPr>
            <w:tcW w:w="1164" w:type="dxa"/>
            <w:tcBorders>
              <w:top w:val="nil"/>
              <w:left w:val="nil"/>
              <w:bottom w:val="single" w:sz="4" w:space="0" w:color="auto"/>
              <w:right w:val="single" w:sz="4" w:space="0" w:color="auto"/>
            </w:tcBorders>
            <w:shd w:val="clear" w:color="auto" w:fill="auto"/>
            <w:noWrap/>
            <w:vAlign w:val="center"/>
          </w:tcPr>
          <w:p w:rsidR="0031525D" w:rsidRPr="001E533A" w:rsidRDefault="00D92974"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38.3</w:t>
            </w:r>
            <w:r w:rsidR="00AC3C63" w:rsidRPr="001E533A">
              <w:rPr>
                <w:rFonts w:ascii="Times New Roman" w:eastAsia="宋体" w:hAnsi="Times New Roman" w:cs="Times New Roman"/>
                <w:sz w:val="24"/>
                <w:szCs w:val="24"/>
              </w:rPr>
              <w:t xml:space="preserve"> </w:t>
            </w:r>
          </w:p>
        </w:tc>
      </w:tr>
    </w:tbl>
    <w:p w:rsidR="0031525D" w:rsidRPr="001E533A" w:rsidRDefault="0031525D" w:rsidP="001E533A">
      <w:pPr>
        <w:spacing w:line="560" w:lineRule="exact"/>
        <w:ind w:firstLineChars="750" w:firstLine="2100"/>
        <w:rPr>
          <w:rFonts w:ascii="Times New Roman" w:eastAsia="仿宋" w:hAnsi="Times New Roman" w:cs="Times New Roman"/>
          <w:sz w:val="28"/>
          <w:szCs w:val="28"/>
        </w:rPr>
      </w:pPr>
      <w:r w:rsidRPr="001E533A">
        <w:rPr>
          <w:rFonts w:ascii="Times New Roman" w:eastAsia="仿宋" w:hAnsi="Times New Roman" w:cs="Times New Roman"/>
          <w:sz w:val="28"/>
          <w:szCs w:val="28"/>
        </w:rPr>
        <w:t>表</w:t>
      </w:r>
      <w:r w:rsidR="007449CF" w:rsidRPr="001E533A">
        <w:rPr>
          <w:rFonts w:ascii="Times New Roman" w:eastAsia="仿宋" w:hAnsi="Times New Roman" w:cs="Times New Roman"/>
          <w:sz w:val="28"/>
          <w:szCs w:val="28"/>
        </w:rPr>
        <w:t>5</w:t>
      </w:r>
      <w:r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西南大学专任教师年龄结构</w:t>
      </w:r>
    </w:p>
    <w:tbl>
      <w:tblPr>
        <w:tblW w:w="8994" w:type="dxa"/>
        <w:jc w:val="center"/>
        <w:tblInd w:w="362" w:type="dxa"/>
        <w:tblLayout w:type="fixed"/>
        <w:tblLook w:val="04A0" w:firstRow="1" w:lastRow="0" w:firstColumn="1" w:lastColumn="0" w:noHBand="0" w:noVBand="1"/>
      </w:tblPr>
      <w:tblGrid>
        <w:gridCol w:w="1418"/>
        <w:gridCol w:w="851"/>
        <w:gridCol w:w="850"/>
        <w:gridCol w:w="993"/>
        <w:gridCol w:w="1134"/>
        <w:gridCol w:w="850"/>
        <w:gridCol w:w="992"/>
        <w:gridCol w:w="897"/>
        <w:gridCol w:w="1009"/>
      </w:tblGrid>
      <w:tr w:rsidR="002C5529" w:rsidRPr="001E533A" w:rsidTr="001F0390">
        <w:trPr>
          <w:trHeight w:val="454"/>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学年度</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师资</w:t>
            </w:r>
          </w:p>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总数</w:t>
            </w:r>
          </w:p>
        </w:tc>
        <w:tc>
          <w:tcPr>
            <w:tcW w:w="850" w:type="dxa"/>
            <w:vMerge w:val="restart"/>
            <w:tcBorders>
              <w:top w:val="single" w:sz="4" w:space="0" w:color="auto"/>
              <w:left w:val="nil"/>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平均</w:t>
            </w:r>
          </w:p>
          <w:p w:rsidR="002C5529" w:rsidRPr="001E533A" w:rsidRDefault="002C5529" w:rsidP="001E533A">
            <w:pPr>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年龄</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≤35</w:t>
            </w:r>
            <w:r w:rsidRPr="001E533A">
              <w:rPr>
                <w:rFonts w:ascii="Times New Roman" w:eastAsia="仿宋" w:hAnsi="Times New Roman" w:cs="Times New Roman"/>
                <w:kern w:val="0"/>
                <w:sz w:val="24"/>
                <w:szCs w:val="24"/>
              </w:rPr>
              <w:t>岁</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36</w:t>
            </w:r>
            <w:r w:rsidRPr="001E533A">
              <w:rPr>
                <w:rFonts w:ascii="Times New Roman" w:eastAsia="仿宋" w:hAnsi="Times New Roman" w:cs="Times New Roman"/>
                <w:kern w:val="0"/>
                <w:sz w:val="24"/>
                <w:szCs w:val="24"/>
              </w:rPr>
              <w:t>～</w:t>
            </w:r>
            <w:r w:rsidRPr="001E533A">
              <w:rPr>
                <w:rFonts w:ascii="Times New Roman" w:eastAsia="仿宋" w:hAnsi="Times New Roman" w:cs="Times New Roman"/>
                <w:kern w:val="0"/>
                <w:sz w:val="24"/>
                <w:szCs w:val="24"/>
              </w:rPr>
              <w:t>45</w:t>
            </w:r>
            <w:r w:rsidRPr="001E533A">
              <w:rPr>
                <w:rFonts w:ascii="Times New Roman" w:eastAsia="仿宋" w:hAnsi="Times New Roman" w:cs="Times New Roman"/>
                <w:kern w:val="0"/>
                <w:sz w:val="24"/>
                <w:szCs w:val="24"/>
              </w:rPr>
              <w:t>岁</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≥46</w:t>
            </w:r>
            <w:r w:rsidRPr="001E533A">
              <w:rPr>
                <w:rFonts w:ascii="Times New Roman" w:eastAsia="仿宋" w:hAnsi="Times New Roman" w:cs="Times New Roman"/>
                <w:kern w:val="0"/>
                <w:sz w:val="24"/>
                <w:szCs w:val="24"/>
              </w:rPr>
              <w:t>岁</w:t>
            </w:r>
          </w:p>
        </w:tc>
      </w:tr>
      <w:tr w:rsidR="002C5529" w:rsidRPr="001E533A" w:rsidTr="001F0390">
        <w:trPr>
          <w:trHeight w:val="454"/>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p>
        </w:tc>
        <w:tc>
          <w:tcPr>
            <w:tcW w:w="850" w:type="dxa"/>
            <w:vMerge/>
            <w:tcBorders>
              <w:left w:val="nil"/>
              <w:bottom w:val="single" w:sz="4" w:space="0" w:color="auto"/>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人数</w:t>
            </w:r>
          </w:p>
        </w:tc>
        <w:tc>
          <w:tcPr>
            <w:tcW w:w="1134" w:type="dxa"/>
            <w:tcBorders>
              <w:top w:val="nil"/>
              <w:left w:val="nil"/>
              <w:bottom w:val="single" w:sz="4" w:space="0" w:color="auto"/>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比例（</w:t>
            </w:r>
            <w:r w:rsidRPr="001E533A">
              <w:rPr>
                <w:rFonts w:ascii="Times New Roman" w:eastAsia="仿宋" w:hAnsi="Times New Roman" w:cs="Times New Roman"/>
                <w:kern w:val="0"/>
                <w:sz w:val="24"/>
                <w:szCs w:val="24"/>
              </w:rPr>
              <w:t>%</w:t>
            </w:r>
            <w:r w:rsidRPr="001E533A">
              <w:rPr>
                <w:rFonts w:ascii="Times New Roman" w:eastAsia="仿宋" w:hAnsi="Times New Roman" w:cs="Times New Roman"/>
                <w:kern w:val="0"/>
                <w:sz w:val="24"/>
                <w:szCs w:val="24"/>
              </w:rPr>
              <w:t>）</w:t>
            </w:r>
          </w:p>
        </w:tc>
        <w:tc>
          <w:tcPr>
            <w:tcW w:w="850" w:type="dxa"/>
            <w:tcBorders>
              <w:top w:val="nil"/>
              <w:left w:val="nil"/>
              <w:bottom w:val="single" w:sz="4" w:space="0" w:color="auto"/>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人数</w:t>
            </w:r>
          </w:p>
        </w:tc>
        <w:tc>
          <w:tcPr>
            <w:tcW w:w="992" w:type="dxa"/>
            <w:tcBorders>
              <w:top w:val="nil"/>
              <w:left w:val="nil"/>
              <w:bottom w:val="single" w:sz="4" w:space="0" w:color="auto"/>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比例（</w:t>
            </w:r>
            <w:r w:rsidRPr="001E533A">
              <w:rPr>
                <w:rFonts w:ascii="Times New Roman" w:eastAsia="仿宋" w:hAnsi="Times New Roman" w:cs="Times New Roman"/>
                <w:kern w:val="0"/>
                <w:sz w:val="24"/>
                <w:szCs w:val="24"/>
              </w:rPr>
              <w:t>%</w:t>
            </w:r>
            <w:r w:rsidRPr="001E533A">
              <w:rPr>
                <w:rFonts w:ascii="Times New Roman" w:eastAsia="仿宋" w:hAnsi="Times New Roman" w:cs="Times New Roman"/>
                <w:kern w:val="0"/>
                <w:sz w:val="24"/>
                <w:szCs w:val="24"/>
              </w:rPr>
              <w:t>）</w:t>
            </w:r>
          </w:p>
        </w:tc>
        <w:tc>
          <w:tcPr>
            <w:tcW w:w="897" w:type="dxa"/>
            <w:tcBorders>
              <w:top w:val="nil"/>
              <w:left w:val="nil"/>
              <w:bottom w:val="single" w:sz="4" w:space="0" w:color="auto"/>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人数</w:t>
            </w:r>
          </w:p>
        </w:tc>
        <w:tc>
          <w:tcPr>
            <w:tcW w:w="1009" w:type="dxa"/>
            <w:tcBorders>
              <w:top w:val="nil"/>
              <w:left w:val="nil"/>
              <w:bottom w:val="single" w:sz="4" w:space="0" w:color="auto"/>
              <w:right w:val="single" w:sz="4" w:space="0" w:color="auto"/>
            </w:tcBorders>
            <w:shd w:val="clear" w:color="auto" w:fill="auto"/>
            <w:vAlign w:val="center"/>
          </w:tcPr>
          <w:p w:rsidR="002C5529" w:rsidRPr="001E533A" w:rsidRDefault="002C5529"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比例（</w:t>
            </w:r>
            <w:r w:rsidRPr="001E533A">
              <w:rPr>
                <w:rFonts w:ascii="Times New Roman" w:eastAsia="仿宋" w:hAnsi="Times New Roman" w:cs="Times New Roman"/>
                <w:kern w:val="0"/>
                <w:sz w:val="24"/>
                <w:szCs w:val="24"/>
              </w:rPr>
              <w:t>%</w:t>
            </w:r>
            <w:r w:rsidRPr="001E533A">
              <w:rPr>
                <w:rFonts w:ascii="Times New Roman" w:eastAsia="仿宋" w:hAnsi="Times New Roman" w:cs="Times New Roman"/>
                <w:kern w:val="0"/>
                <w:sz w:val="24"/>
                <w:szCs w:val="24"/>
              </w:rPr>
              <w:t>）</w:t>
            </w:r>
          </w:p>
        </w:tc>
      </w:tr>
      <w:tr w:rsidR="000231CF" w:rsidRPr="001E533A" w:rsidTr="000231CF">
        <w:trPr>
          <w:trHeight w:val="454"/>
          <w:jc w:val="center"/>
        </w:trPr>
        <w:tc>
          <w:tcPr>
            <w:tcW w:w="1418" w:type="dxa"/>
            <w:tcBorders>
              <w:top w:val="nil"/>
              <w:left w:val="single" w:sz="4" w:space="0" w:color="auto"/>
              <w:bottom w:val="single" w:sz="4" w:space="0" w:color="auto"/>
              <w:right w:val="single" w:sz="4" w:space="0" w:color="auto"/>
            </w:tcBorders>
            <w:shd w:val="clear" w:color="auto" w:fill="auto"/>
            <w:vAlign w:val="center"/>
          </w:tcPr>
          <w:p w:rsidR="0031525D" w:rsidRPr="001E533A" w:rsidRDefault="0031525D" w:rsidP="001E533A">
            <w:pPr>
              <w:widowControl/>
              <w:spacing w:line="560" w:lineRule="exact"/>
              <w:jc w:val="center"/>
              <w:rPr>
                <w:rFonts w:ascii="Times New Roman" w:eastAsia="宋体" w:hAnsi="Times New Roman" w:cs="Times New Roman"/>
                <w:kern w:val="0"/>
                <w:sz w:val="24"/>
                <w:szCs w:val="24"/>
              </w:rPr>
            </w:pPr>
            <w:r w:rsidRPr="001E533A">
              <w:rPr>
                <w:rFonts w:ascii="Times New Roman" w:eastAsia="宋体" w:hAnsi="Times New Roman" w:cs="Times New Roman"/>
                <w:kern w:val="0"/>
                <w:sz w:val="24"/>
                <w:szCs w:val="24"/>
              </w:rPr>
              <w:lastRenderedPageBreak/>
              <w:t>2015-2016</w:t>
            </w:r>
          </w:p>
        </w:tc>
        <w:tc>
          <w:tcPr>
            <w:tcW w:w="851" w:type="dxa"/>
            <w:tcBorders>
              <w:top w:val="nil"/>
              <w:left w:val="nil"/>
              <w:bottom w:val="single" w:sz="4" w:space="0" w:color="auto"/>
              <w:right w:val="single" w:sz="4" w:space="0" w:color="auto"/>
            </w:tcBorders>
            <w:shd w:val="clear" w:color="auto" w:fill="auto"/>
            <w:noWrap/>
            <w:vAlign w:val="center"/>
          </w:tcPr>
          <w:p w:rsidR="0031525D" w:rsidRPr="001E533A" w:rsidRDefault="008577CF"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2788</w:t>
            </w:r>
            <w:r w:rsidR="00AC3C63" w:rsidRPr="001E533A">
              <w:rPr>
                <w:rFonts w:ascii="Times New Roman" w:eastAsia="宋体" w:hAnsi="Times New Roman" w:cs="Times New Roman"/>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31525D" w:rsidRPr="001E533A" w:rsidRDefault="00D92974"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41.7</w:t>
            </w:r>
          </w:p>
        </w:tc>
        <w:tc>
          <w:tcPr>
            <w:tcW w:w="993" w:type="dxa"/>
            <w:tcBorders>
              <w:top w:val="single" w:sz="4" w:space="0" w:color="auto"/>
              <w:left w:val="nil"/>
              <w:bottom w:val="single" w:sz="4" w:space="0" w:color="auto"/>
              <w:right w:val="nil"/>
            </w:tcBorders>
            <w:shd w:val="clear" w:color="auto" w:fill="auto"/>
            <w:noWrap/>
            <w:vAlign w:val="center"/>
          </w:tcPr>
          <w:p w:rsidR="0031525D" w:rsidRPr="001E533A" w:rsidRDefault="00D92974"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708</w:t>
            </w:r>
            <w:r w:rsidR="00AC3C63" w:rsidRPr="001E533A">
              <w:rPr>
                <w:rFonts w:ascii="Times New Roman" w:eastAsia="宋体"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525D" w:rsidRPr="001E533A" w:rsidRDefault="00D92974"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25.4</w:t>
            </w:r>
            <w:r w:rsidR="00AC3C63" w:rsidRPr="001E533A">
              <w:rPr>
                <w:rFonts w:ascii="Times New Roman" w:eastAsia="宋体" w:hAnsi="Times New Roman" w:cs="Times New Roman"/>
                <w:sz w:val="24"/>
                <w:szCs w:val="24"/>
              </w:rPr>
              <w:t xml:space="preserve"> </w:t>
            </w:r>
          </w:p>
        </w:tc>
        <w:tc>
          <w:tcPr>
            <w:tcW w:w="850" w:type="dxa"/>
            <w:tcBorders>
              <w:top w:val="nil"/>
              <w:left w:val="nil"/>
              <w:bottom w:val="single" w:sz="4" w:space="0" w:color="auto"/>
              <w:right w:val="single" w:sz="4" w:space="0" w:color="auto"/>
            </w:tcBorders>
            <w:shd w:val="clear" w:color="auto" w:fill="auto"/>
            <w:vAlign w:val="center"/>
          </w:tcPr>
          <w:p w:rsidR="0031525D" w:rsidRPr="001E533A" w:rsidRDefault="00D92974"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1216</w:t>
            </w:r>
            <w:r w:rsidR="00AC3C63" w:rsidRPr="001E533A">
              <w:rPr>
                <w:rFonts w:ascii="Times New Roman" w:eastAsia="宋体" w:hAnsi="Times New Roman" w:cs="Times New Roman"/>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31525D" w:rsidRPr="001E533A" w:rsidRDefault="00D92974"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43.6</w:t>
            </w:r>
            <w:r w:rsidR="00AC3C63" w:rsidRPr="001E533A">
              <w:rPr>
                <w:rFonts w:ascii="Times New Roman" w:eastAsia="宋体" w:hAnsi="Times New Roman" w:cs="Times New Roman"/>
                <w:sz w:val="24"/>
                <w:szCs w:val="24"/>
              </w:rPr>
              <w:t xml:space="preserve"> </w:t>
            </w:r>
          </w:p>
        </w:tc>
        <w:tc>
          <w:tcPr>
            <w:tcW w:w="897" w:type="dxa"/>
            <w:tcBorders>
              <w:top w:val="nil"/>
              <w:left w:val="nil"/>
              <w:bottom w:val="single" w:sz="4" w:space="0" w:color="auto"/>
              <w:right w:val="single" w:sz="4" w:space="0" w:color="auto"/>
            </w:tcBorders>
            <w:shd w:val="clear" w:color="auto" w:fill="auto"/>
            <w:vAlign w:val="center"/>
          </w:tcPr>
          <w:p w:rsidR="0031525D" w:rsidRPr="001E533A" w:rsidRDefault="00D92974"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864</w:t>
            </w:r>
            <w:r w:rsidR="00AC3C63" w:rsidRPr="001E533A">
              <w:rPr>
                <w:rFonts w:ascii="Times New Roman" w:eastAsia="宋体" w:hAnsi="Times New Roman" w:cs="Times New Roman"/>
                <w:sz w:val="24"/>
                <w:szCs w:val="24"/>
              </w:rPr>
              <w:t xml:space="preserve"> </w:t>
            </w:r>
          </w:p>
        </w:tc>
        <w:tc>
          <w:tcPr>
            <w:tcW w:w="1009" w:type="dxa"/>
            <w:tcBorders>
              <w:top w:val="nil"/>
              <w:left w:val="nil"/>
              <w:bottom w:val="single" w:sz="4" w:space="0" w:color="auto"/>
              <w:right w:val="single" w:sz="4" w:space="0" w:color="auto"/>
            </w:tcBorders>
            <w:shd w:val="clear" w:color="auto" w:fill="auto"/>
            <w:vAlign w:val="center"/>
          </w:tcPr>
          <w:p w:rsidR="0031525D" w:rsidRPr="001E533A" w:rsidRDefault="00D92974"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31</w:t>
            </w:r>
            <w:r w:rsidR="00AC3C63" w:rsidRPr="001E533A">
              <w:rPr>
                <w:rFonts w:ascii="Times New Roman" w:eastAsia="宋体" w:hAnsi="Times New Roman" w:cs="Times New Roman"/>
                <w:sz w:val="24"/>
                <w:szCs w:val="24"/>
              </w:rPr>
              <w:t xml:space="preserve"> </w:t>
            </w:r>
          </w:p>
        </w:tc>
      </w:tr>
    </w:tbl>
    <w:p w:rsidR="0031525D" w:rsidRPr="001E533A" w:rsidRDefault="0031525D" w:rsidP="001E533A">
      <w:pPr>
        <w:spacing w:line="560" w:lineRule="exact"/>
        <w:ind w:firstLineChars="700" w:firstLine="1960"/>
        <w:rPr>
          <w:rFonts w:ascii="Times New Roman" w:eastAsia="仿宋" w:hAnsi="Times New Roman" w:cs="Times New Roman"/>
          <w:sz w:val="28"/>
          <w:szCs w:val="28"/>
        </w:rPr>
      </w:pPr>
      <w:r w:rsidRPr="001E533A">
        <w:rPr>
          <w:rFonts w:ascii="Times New Roman" w:eastAsia="仿宋" w:hAnsi="Times New Roman" w:cs="Times New Roman"/>
          <w:sz w:val="28"/>
          <w:szCs w:val="28"/>
        </w:rPr>
        <w:t>表</w:t>
      </w:r>
      <w:r w:rsidR="007449CF" w:rsidRPr="001E533A">
        <w:rPr>
          <w:rFonts w:ascii="Times New Roman" w:eastAsia="仿宋" w:hAnsi="Times New Roman" w:cs="Times New Roman"/>
          <w:sz w:val="28"/>
          <w:szCs w:val="28"/>
        </w:rPr>
        <w:t xml:space="preserve">6 </w:t>
      </w:r>
      <w:r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西南大学专任教师师资学位结构</w:t>
      </w:r>
    </w:p>
    <w:tbl>
      <w:tblPr>
        <w:tblW w:w="8994" w:type="dxa"/>
        <w:jc w:val="center"/>
        <w:tblInd w:w="362" w:type="dxa"/>
        <w:tblLayout w:type="fixed"/>
        <w:tblLook w:val="04A0" w:firstRow="1" w:lastRow="0" w:firstColumn="1" w:lastColumn="0" w:noHBand="0" w:noVBand="1"/>
      </w:tblPr>
      <w:tblGrid>
        <w:gridCol w:w="1418"/>
        <w:gridCol w:w="1134"/>
        <w:gridCol w:w="851"/>
        <w:gridCol w:w="1276"/>
        <w:gridCol w:w="992"/>
        <w:gridCol w:w="1063"/>
        <w:gridCol w:w="824"/>
        <w:gridCol w:w="1436"/>
      </w:tblGrid>
      <w:tr w:rsidR="000231CF" w:rsidRPr="001E533A" w:rsidTr="000231CF">
        <w:trPr>
          <w:trHeight w:val="454"/>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学年度</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师资</w:t>
            </w:r>
          </w:p>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总数</w:t>
            </w:r>
          </w:p>
        </w:tc>
        <w:tc>
          <w:tcPr>
            <w:tcW w:w="2127" w:type="dxa"/>
            <w:gridSpan w:val="2"/>
            <w:tcBorders>
              <w:top w:val="single" w:sz="4" w:space="0" w:color="auto"/>
              <w:left w:val="nil"/>
              <w:bottom w:val="single" w:sz="4" w:space="0" w:color="auto"/>
              <w:right w:val="single" w:sz="4" w:space="0" w:color="000000"/>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博士学位</w:t>
            </w:r>
          </w:p>
        </w:tc>
        <w:tc>
          <w:tcPr>
            <w:tcW w:w="2055" w:type="dxa"/>
            <w:gridSpan w:val="2"/>
            <w:tcBorders>
              <w:top w:val="single" w:sz="4" w:space="0" w:color="auto"/>
              <w:left w:val="nil"/>
              <w:bottom w:val="single" w:sz="4" w:space="0" w:color="auto"/>
              <w:right w:val="single" w:sz="4" w:space="0" w:color="000000"/>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硕士学位</w:t>
            </w:r>
          </w:p>
        </w:tc>
        <w:tc>
          <w:tcPr>
            <w:tcW w:w="2260" w:type="dxa"/>
            <w:gridSpan w:val="2"/>
            <w:tcBorders>
              <w:top w:val="single" w:sz="4" w:space="0" w:color="auto"/>
              <w:left w:val="nil"/>
              <w:bottom w:val="single" w:sz="4" w:space="0" w:color="auto"/>
              <w:right w:val="single" w:sz="4" w:space="0" w:color="000000"/>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学士学位</w:t>
            </w:r>
          </w:p>
        </w:tc>
      </w:tr>
      <w:tr w:rsidR="000231CF" w:rsidRPr="001E533A" w:rsidTr="000231CF">
        <w:trPr>
          <w:trHeight w:val="454"/>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人数</w:t>
            </w:r>
          </w:p>
        </w:tc>
        <w:tc>
          <w:tcPr>
            <w:tcW w:w="1276" w:type="dxa"/>
            <w:tcBorders>
              <w:top w:val="nil"/>
              <w:left w:val="nil"/>
              <w:bottom w:val="single" w:sz="4" w:space="0" w:color="auto"/>
              <w:right w:val="single" w:sz="4" w:space="0" w:color="auto"/>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比例（</w:t>
            </w:r>
            <w:r w:rsidRPr="001E533A">
              <w:rPr>
                <w:rFonts w:ascii="Times New Roman" w:eastAsia="仿宋" w:hAnsi="Times New Roman" w:cs="Times New Roman"/>
                <w:kern w:val="0"/>
                <w:sz w:val="24"/>
                <w:szCs w:val="24"/>
              </w:rPr>
              <w:t>%</w:t>
            </w:r>
            <w:r w:rsidRPr="001E533A">
              <w:rPr>
                <w:rFonts w:ascii="Times New Roman" w:eastAsia="仿宋" w:hAnsi="Times New Roman" w:cs="Times New Roman"/>
                <w:kern w:val="0"/>
                <w:sz w:val="24"/>
                <w:szCs w:val="24"/>
              </w:rPr>
              <w:t>）</w:t>
            </w:r>
          </w:p>
        </w:tc>
        <w:tc>
          <w:tcPr>
            <w:tcW w:w="992" w:type="dxa"/>
            <w:tcBorders>
              <w:top w:val="nil"/>
              <w:left w:val="nil"/>
              <w:bottom w:val="single" w:sz="4" w:space="0" w:color="auto"/>
              <w:right w:val="single" w:sz="4" w:space="0" w:color="auto"/>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人数</w:t>
            </w:r>
          </w:p>
        </w:tc>
        <w:tc>
          <w:tcPr>
            <w:tcW w:w="1063" w:type="dxa"/>
            <w:tcBorders>
              <w:top w:val="nil"/>
              <w:left w:val="nil"/>
              <w:bottom w:val="single" w:sz="4" w:space="0" w:color="auto"/>
              <w:right w:val="single" w:sz="4" w:space="0" w:color="auto"/>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比例（</w:t>
            </w:r>
            <w:r w:rsidRPr="001E533A">
              <w:rPr>
                <w:rFonts w:ascii="Times New Roman" w:eastAsia="仿宋" w:hAnsi="Times New Roman" w:cs="Times New Roman"/>
                <w:kern w:val="0"/>
                <w:sz w:val="24"/>
                <w:szCs w:val="24"/>
              </w:rPr>
              <w:t>%</w:t>
            </w:r>
            <w:r w:rsidRPr="001E533A">
              <w:rPr>
                <w:rFonts w:ascii="Times New Roman" w:eastAsia="仿宋" w:hAnsi="Times New Roman" w:cs="Times New Roman"/>
                <w:kern w:val="0"/>
                <w:sz w:val="24"/>
                <w:szCs w:val="24"/>
              </w:rPr>
              <w:t>）</w:t>
            </w:r>
          </w:p>
        </w:tc>
        <w:tc>
          <w:tcPr>
            <w:tcW w:w="824" w:type="dxa"/>
            <w:tcBorders>
              <w:top w:val="nil"/>
              <w:left w:val="nil"/>
              <w:bottom w:val="single" w:sz="4" w:space="0" w:color="auto"/>
              <w:right w:val="single" w:sz="4" w:space="0" w:color="auto"/>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人数</w:t>
            </w:r>
          </w:p>
        </w:tc>
        <w:tc>
          <w:tcPr>
            <w:tcW w:w="1436" w:type="dxa"/>
            <w:tcBorders>
              <w:top w:val="nil"/>
              <w:left w:val="nil"/>
              <w:bottom w:val="single" w:sz="4" w:space="0" w:color="auto"/>
              <w:right w:val="single" w:sz="4" w:space="0" w:color="auto"/>
            </w:tcBorders>
            <w:shd w:val="clear" w:color="auto" w:fill="auto"/>
            <w:noWrap/>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比例（</w:t>
            </w:r>
            <w:r w:rsidRPr="001E533A">
              <w:rPr>
                <w:rFonts w:ascii="Times New Roman" w:eastAsia="仿宋" w:hAnsi="Times New Roman" w:cs="Times New Roman"/>
                <w:kern w:val="0"/>
                <w:sz w:val="24"/>
                <w:szCs w:val="24"/>
              </w:rPr>
              <w:t>%</w:t>
            </w:r>
            <w:r w:rsidRPr="001E533A">
              <w:rPr>
                <w:rFonts w:ascii="Times New Roman" w:eastAsia="仿宋" w:hAnsi="Times New Roman" w:cs="Times New Roman"/>
                <w:kern w:val="0"/>
                <w:sz w:val="24"/>
                <w:szCs w:val="24"/>
              </w:rPr>
              <w:t>）</w:t>
            </w:r>
          </w:p>
        </w:tc>
      </w:tr>
      <w:tr w:rsidR="000231CF" w:rsidRPr="001E533A" w:rsidTr="000231CF">
        <w:trPr>
          <w:trHeight w:val="45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宋体" w:hAnsi="Times New Roman" w:cs="Times New Roman"/>
                <w:kern w:val="0"/>
                <w:sz w:val="24"/>
                <w:szCs w:val="24"/>
              </w:rPr>
            </w:pPr>
            <w:r w:rsidRPr="001E533A">
              <w:rPr>
                <w:rFonts w:ascii="Times New Roman" w:eastAsia="宋体" w:hAnsi="Times New Roman" w:cs="Times New Roman"/>
                <w:kern w:val="0"/>
                <w:sz w:val="24"/>
                <w:szCs w:val="24"/>
              </w:rPr>
              <w:t>2015-2016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231CF" w:rsidRPr="001E533A" w:rsidRDefault="008577CF"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2788</w:t>
            </w:r>
            <w:r w:rsidR="00AC3C63" w:rsidRPr="001E533A">
              <w:rPr>
                <w:rFonts w:ascii="Times New Roman" w:eastAsia="宋体" w:hAnsi="Times New Roman" w:cs="Times New Roman"/>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0231CF" w:rsidRPr="001E533A" w:rsidRDefault="00AC3C63"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 xml:space="preserve"> </w:t>
            </w:r>
            <w:r w:rsidR="007D53C6" w:rsidRPr="001E533A">
              <w:rPr>
                <w:rFonts w:ascii="Times New Roman" w:eastAsia="宋体" w:hAnsi="Times New Roman" w:cs="Times New Roman"/>
                <w:sz w:val="24"/>
                <w:szCs w:val="24"/>
              </w:rPr>
              <w:t>1696</w:t>
            </w:r>
          </w:p>
        </w:tc>
        <w:tc>
          <w:tcPr>
            <w:tcW w:w="1276" w:type="dxa"/>
            <w:tcBorders>
              <w:top w:val="nil"/>
              <w:left w:val="nil"/>
              <w:bottom w:val="single" w:sz="4" w:space="0" w:color="auto"/>
              <w:right w:val="single" w:sz="4" w:space="0" w:color="auto"/>
            </w:tcBorders>
            <w:shd w:val="clear" w:color="auto" w:fill="auto"/>
            <w:noWrap/>
            <w:vAlign w:val="center"/>
          </w:tcPr>
          <w:p w:rsidR="000231CF" w:rsidRPr="001E533A" w:rsidRDefault="007D53C6"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60.8</w:t>
            </w:r>
            <w:r w:rsidR="00AC3C63" w:rsidRPr="001E533A">
              <w:rPr>
                <w:rFonts w:ascii="Times New Roman" w:eastAsia="宋体" w:hAnsi="Times New Roman" w:cs="Times New Roman"/>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0231CF" w:rsidRPr="001E533A" w:rsidRDefault="007D53C6"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781</w:t>
            </w:r>
            <w:r w:rsidR="00AC3C63" w:rsidRPr="001E533A">
              <w:rPr>
                <w:rFonts w:ascii="Times New Roman" w:eastAsia="宋体" w:hAnsi="Times New Roman" w:cs="Times New Roman"/>
                <w:sz w:val="24"/>
                <w:szCs w:val="24"/>
              </w:rPr>
              <w:t xml:space="preserve"> </w:t>
            </w:r>
          </w:p>
        </w:tc>
        <w:tc>
          <w:tcPr>
            <w:tcW w:w="1063" w:type="dxa"/>
            <w:tcBorders>
              <w:top w:val="nil"/>
              <w:left w:val="nil"/>
              <w:bottom w:val="single" w:sz="4" w:space="0" w:color="auto"/>
              <w:right w:val="single" w:sz="4" w:space="0" w:color="auto"/>
            </w:tcBorders>
            <w:shd w:val="clear" w:color="auto" w:fill="auto"/>
            <w:noWrap/>
            <w:vAlign w:val="center"/>
          </w:tcPr>
          <w:p w:rsidR="000231CF" w:rsidRPr="001E533A" w:rsidRDefault="007D53C6"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28</w:t>
            </w:r>
            <w:r w:rsidR="00AC3C63" w:rsidRPr="001E533A">
              <w:rPr>
                <w:rFonts w:ascii="Times New Roman" w:eastAsia="宋体" w:hAnsi="Times New Roman" w:cs="Times New Roman"/>
                <w:sz w:val="24"/>
                <w:szCs w:val="24"/>
              </w:rPr>
              <w:t xml:space="preserve"> </w:t>
            </w:r>
          </w:p>
        </w:tc>
        <w:tc>
          <w:tcPr>
            <w:tcW w:w="824" w:type="dxa"/>
            <w:tcBorders>
              <w:top w:val="nil"/>
              <w:left w:val="nil"/>
              <w:bottom w:val="single" w:sz="4" w:space="0" w:color="auto"/>
              <w:right w:val="single" w:sz="4" w:space="0" w:color="auto"/>
            </w:tcBorders>
            <w:shd w:val="clear" w:color="auto" w:fill="auto"/>
            <w:noWrap/>
            <w:vAlign w:val="center"/>
          </w:tcPr>
          <w:p w:rsidR="000231CF" w:rsidRPr="001E533A" w:rsidRDefault="00AC3C63"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 xml:space="preserve"> </w:t>
            </w:r>
            <w:r w:rsidR="007D53C6" w:rsidRPr="001E533A">
              <w:rPr>
                <w:rFonts w:ascii="Times New Roman" w:eastAsia="宋体" w:hAnsi="Times New Roman" w:cs="Times New Roman"/>
                <w:sz w:val="24"/>
                <w:szCs w:val="24"/>
              </w:rPr>
              <w:t>311</w:t>
            </w:r>
          </w:p>
        </w:tc>
        <w:tc>
          <w:tcPr>
            <w:tcW w:w="1436" w:type="dxa"/>
            <w:tcBorders>
              <w:top w:val="nil"/>
              <w:left w:val="nil"/>
              <w:bottom w:val="single" w:sz="4" w:space="0" w:color="auto"/>
              <w:right w:val="single" w:sz="4" w:space="0" w:color="auto"/>
            </w:tcBorders>
            <w:shd w:val="clear" w:color="auto" w:fill="auto"/>
            <w:noWrap/>
            <w:vAlign w:val="center"/>
          </w:tcPr>
          <w:p w:rsidR="007D53C6" w:rsidRPr="001E533A" w:rsidRDefault="00AC3C63"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 xml:space="preserve"> </w:t>
            </w:r>
            <w:r w:rsidR="007D53C6" w:rsidRPr="001E533A">
              <w:rPr>
                <w:rFonts w:ascii="Times New Roman" w:eastAsia="宋体" w:hAnsi="Times New Roman" w:cs="Times New Roman"/>
                <w:sz w:val="24"/>
                <w:szCs w:val="24"/>
              </w:rPr>
              <w:t>11.2</w:t>
            </w:r>
          </w:p>
        </w:tc>
      </w:tr>
    </w:tbl>
    <w:p w:rsidR="00B87F95" w:rsidRPr="001E533A" w:rsidRDefault="00810BBB"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（三）师资队伍建设情况</w:t>
      </w:r>
    </w:p>
    <w:p w:rsidR="00810BBB" w:rsidRPr="001E533A" w:rsidRDefault="00EF2A04"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学年，学校</w:t>
      </w:r>
      <w:r w:rsidR="00431E3D" w:rsidRPr="001E533A">
        <w:rPr>
          <w:rFonts w:ascii="Times New Roman" w:eastAsia="仿宋" w:hAnsi="Times New Roman" w:cs="Times New Roman"/>
          <w:sz w:val="28"/>
          <w:szCs w:val="28"/>
        </w:rPr>
        <w:t>通过各种途径和方式</w:t>
      </w:r>
      <w:r w:rsidRPr="001E533A">
        <w:rPr>
          <w:rFonts w:ascii="Times New Roman" w:eastAsia="仿宋" w:hAnsi="Times New Roman" w:cs="Times New Roman"/>
          <w:sz w:val="28"/>
          <w:szCs w:val="28"/>
        </w:rPr>
        <w:t>，共新引进教师</w:t>
      </w:r>
      <w:r w:rsidR="00245105" w:rsidRPr="001E533A">
        <w:rPr>
          <w:rFonts w:ascii="Times New Roman" w:eastAsia="仿宋" w:hAnsi="Times New Roman" w:cs="Times New Roman"/>
          <w:sz w:val="28"/>
          <w:szCs w:val="28"/>
        </w:rPr>
        <w:t>123</w:t>
      </w:r>
      <w:r w:rsidR="002C5529" w:rsidRPr="001E533A">
        <w:rPr>
          <w:rFonts w:ascii="Times New Roman" w:eastAsia="仿宋" w:hAnsi="Times New Roman" w:cs="Times New Roman"/>
          <w:sz w:val="28"/>
          <w:szCs w:val="28"/>
        </w:rPr>
        <w:t>人</w:t>
      </w:r>
      <w:r w:rsidRPr="001E533A">
        <w:rPr>
          <w:rFonts w:ascii="Times New Roman" w:eastAsia="仿宋" w:hAnsi="Times New Roman" w:cs="Times New Roman"/>
          <w:sz w:val="28"/>
          <w:szCs w:val="28"/>
        </w:rPr>
        <w:t>，其中博士</w:t>
      </w:r>
      <w:r w:rsidR="00245105" w:rsidRPr="001E533A">
        <w:rPr>
          <w:rFonts w:ascii="Times New Roman" w:eastAsia="仿宋" w:hAnsi="Times New Roman" w:cs="Times New Roman"/>
          <w:sz w:val="28"/>
          <w:szCs w:val="28"/>
        </w:rPr>
        <w:t>90</w:t>
      </w:r>
      <w:r w:rsidRPr="001E533A">
        <w:rPr>
          <w:rFonts w:ascii="Times New Roman" w:eastAsia="仿宋" w:hAnsi="Times New Roman" w:cs="Times New Roman"/>
          <w:sz w:val="28"/>
          <w:szCs w:val="28"/>
        </w:rPr>
        <w:t>人。</w:t>
      </w:r>
      <w:r w:rsidR="00774802" w:rsidRPr="001E533A">
        <w:rPr>
          <w:rFonts w:ascii="Times New Roman" w:eastAsia="仿宋" w:hAnsi="Times New Roman" w:cs="Times New Roman"/>
          <w:sz w:val="28"/>
          <w:szCs w:val="28"/>
        </w:rPr>
        <w:t>按照</w:t>
      </w:r>
      <w:r w:rsidR="00CF04FF" w:rsidRPr="001E533A">
        <w:rPr>
          <w:rFonts w:ascii="Times New Roman" w:eastAsia="仿宋" w:hAnsi="Times New Roman" w:cs="Times New Roman"/>
          <w:sz w:val="28"/>
          <w:szCs w:val="28"/>
        </w:rPr>
        <w:t>“</w:t>
      </w:r>
      <w:r w:rsidR="00CF04FF" w:rsidRPr="001E533A">
        <w:rPr>
          <w:rFonts w:ascii="Times New Roman" w:eastAsia="仿宋" w:hAnsi="Times New Roman" w:cs="Times New Roman"/>
          <w:sz w:val="28"/>
          <w:szCs w:val="28"/>
        </w:rPr>
        <w:t>人才优先、服务发展、重点突出、整体提升</w:t>
      </w:r>
      <w:r w:rsidR="00CF04FF" w:rsidRPr="001E533A">
        <w:rPr>
          <w:rFonts w:ascii="Times New Roman" w:eastAsia="仿宋" w:hAnsi="Times New Roman" w:cs="Times New Roman"/>
          <w:sz w:val="28"/>
          <w:szCs w:val="28"/>
        </w:rPr>
        <w:t>”</w:t>
      </w:r>
      <w:r w:rsidR="00774802" w:rsidRPr="001E533A">
        <w:rPr>
          <w:rFonts w:ascii="Times New Roman" w:eastAsia="仿宋" w:hAnsi="Times New Roman" w:cs="Times New Roman"/>
          <w:sz w:val="28"/>
          <w:szCs w:val="28"/>
        </w:rPr>
        <w:t>的师资队伍建设原则和</w:t>
      </w:r>
      <w:r w:rsidR="00CF04FF" w:rsidRPr="001E533A">
        <w:rPr>
          <w:rFonts w:ascii="Times New Roman" w:eastAsia="仿宋" w:hAnsi="Times New Roman" w:cs="Times New Roman"/>
          <w:sz w:val="28"/>
          <w:szCs w:val="28"/>
        </w:rPr>
        <w:t>《西南大学师资队伍建设计划（</w:t>
      </w:r>
      <w:r w:rsidR="00CF04FF" w:rsidRPr="001E533A">
        <w:rPr>
          <w:rFonts w:ascii="Times New Roman" w:eastAsia="仿宋" w:hAnsi="Times New Roman" w:cs="Times New Roman"/>
          <w:sz w:val="28"/>
          <w:szCs w:val="28"/>
        </w:rPr>
        <w:t>2012—2020</w:t>
      </w:r>
      <w:r w:rsidR="00CF04FF" w:rsidRPr="001E533A">
        <w:rPr>
          <w:rFonts w:ascii="Times New Roman" w:eastAsia="仿宋" w:hAnsi="Times New Roman" w:cs="Times New Roman"/>
          <w:sz w:val="28"/>
          <w:szCs w:val="28"/>
        </w:rPr>
        <w:t>年）》</w:t>
      </w:r>
      <w:r w:rsidR="00774802" w:rsidRPr="001E533A">
        <w:rPr>
          <w:rFonts w:ascii="Times New Roman" w:eastAsia="仿宋" w:hAnsi="Times New Roman" w:cs="Times New Roman"/>
          <w:sz w:val="28"/>
          <w:szCs w:val="28"/>
        </w:rPr>
        <w:t>要求</w:t>
      </w:r>
      <w:r w:rsidR="00CF04FF" w:rsidRPr="001E533A">
        <w:rPr>
          <w:rFonts w:ascii="Times New Roman" w:eastAsia="仿宋" w:hAnsi="Times New Roman" w:cs="Times New Roman"/>
          <w:sz w:val="28"/>
          <w:szCs w:val="28"/>
        </w:rPr>
        <w:t>，</w:t>
      </w:r>
      <w:r w:rsidR="00810BBB" w:rsidRPr="001E533A">
        <w:rPr>
          <w:rFonts w:ascii="Times New Roman" w:eastAsia="仿宋" w:hAnsi="Times New Roman" w:cs="Times New Roman"/>
          <w:sz w:val="28"/>
          <w:szCs w:val="28"/>
        </w:rPr>
        <w:t>到</w:t>
      </w:r>
      <w:r w:rsidR="00810BBB" w:rsidRPr="001E533A">
        <w:rPr>
          <w:rFonts w:ascii="Times New Roman" w:eastAsia="仿宋" w:hAnsi="Times New Roman" w:cs="Times New Roman"/>
          <w:sz w:val="28"/>
          <w:szCs w:val="28"/>
        </w:rPr>
        <w:t>2020</w:t>
      </w:r>
      <w:r w:rsidR="00810BBB" w:rsidRPr="001E533A">
        <w:rPr>
          <w:rFonts w:ascii="Times New Roman" w:eastAsia="仿宋" w:hAnsi="Times New Roman" w:cs="Times New Roman"/>
          <w:sz w:val="28"/>
          <w:szCs w:val="28"/>
        </w:rPr>
        <w:t>年，</w:t>
      </w:r>
      <w:r w:rsidR="00CF04FF" w:rsidRPr="001E533A">
        <w:rPr>
          <w:rFonts w:ascii="Times New Roman" w:eastAsia="仿宋" w:hAnsi="Times New Roman" w:cs="Times New Roman"/>
          <w:sz w:val="28"/>
          <w:szCs w:val="28"/>
        </w:rPr>
        <w:t>学校</w:t>
      </w:r>
      <w:r w:rsidR="00810BBB" w:rsidRPr="001E533A">
        <w:rPr>
          <w:rFonts w:ascii="Times New Roman" w:eastAsia="仿宋" w:hAnsi="Times New Roman" w:cs="Times New Roman"/>
          <w:sz w:val="28"/>
          <w:szCs w:val="28"/>
        </w:rPr>
        <w:t>师资总量超过</w:t>
      </w:r>
      <w:r w:rsidR="00810BBB" w:rsidRPr="001E533A">
        <w:rPr>
          <w:rFonts w:ascii="Times New Roman" w:eastAsia="仿宋" w:hAnsi="Times New Roman" w:cs="Times New Roman"/>
          <w:sz w:val="28"/>
          <w:szCs w:val="28"/>
        </w:rPr>
        <w:t>3200</w:t>
      </w:r>
      <w:r w:rsidR="00810BBB" w:rsidRPr="001E533A">
        <w:rPr>
          <w:rFonts w:ascii="Times New Roman" w:eastAsia="仿宋" w:hAnsi="Times New Roman" w:cs="Times New Roman"/>
          <w:sz w:val="28"/>
          <w:szCs w:val="28"/>
        </w:rPr>
        <w:t>人，其中专任教师</w:t>
      </w:r>
      <w:r w:rsidR="00810BBB" w:rsidRPr="001E533A">
        <w:rPr>
          <w:rFonts w:ascii="Times New Roman" w:eastAsia="仿宋" w:hAnsi="Times New Roman" w:cs="Times New Roman"/>
          <w:sz w:val="28"/>
          <w:szCs w:val="28"/>
        </w:rPr>
        <w:t>3000</w:t>
      </w:r>
      <w:r w:rsidR="00810BBB" w:rsidRPr="001E533A">
        <w:rPr>
          <w:rFonts w:ascii="Times New Roman" w:eastAsia="仿宋" w:hAnsi="Times New Roman" w:cs="Times New Roman"/>
          <w:sz w:val="28"/>
          <w:szCs w:val="28"/>
        </w:rPr>
        <w:t>人，专任教师中博士比例达到</w:t>
      </w:r>
      <w:r w:rsidR="00810BBB" w:rsidRPr="001E533A">
        <w:rPr>
          <w:rFonts w:ascii="Times New Roman" w:eastAsia="仿宋" w:hAnsi="Times New Roman" w:cs="Times New Roman"/>
          <w:sz w:val="28"/>
          <w:szCs w:val="28"/>
        </w:rPr>
        <w:t>70%</w:t>
      </w:r>
      <w:r w:rsidR="00810BBB" w:rsidRPr="001E533A">
        <w:rPr>
          <w:rFonts w:ascii="Times New Roman" w:eastAsia="仿宋" w:hAnsi="Times New Roman" w:cs="Times New Roman"/>
          <w:sz w:val="28"/>
          <w:szCs w:val="28"/>
        </w:rPr>
        <w:t>，具有国（境）外留学或工作经历者比例达到</w:t>
      </w:r>
      <w:r w:rsidR="00810BBB" w:rsidRPr="001E533A">
        <w:rPr>
          <w:rFonts w:ascii="Times New Roman" w:eastAsia="仿宋" w:hAnsi="Times New Roman" w:cs="Times New Roman"/>
          <w:sz w:val="28"/>
          <w:szCs w:val="28"/>
        </w:rPr>
        <w:t>40%</w:t>
      </w:r>
      <w:r w:rsidR="00810BBB" w:rsidRPr="001E533A">
        <w:rPr>
          <w:rFonts w:ascii="Times New Roman" w:eastAsia="仿宋" w:hAnsi="Times New Roman" w:cs="Times New Roman"/>
          <w:sz w:val="28"/>
          <w:szCs w:val="28"/>
        </w:rPr>
        <w:t>，入选国家和地方各类高层次人才计划者有明显增长。</w:t>
      </w:r>
    </w:p>
    <w:p w:rsidR="000231CF" w:rsidRPr="001E533A" w:rsidRDefault="000231CF" w:rsidP="001E533A">
      <w:pPr>
        <w:spacing w:line="560" w:lineRule="exact"/>
        <w:ind w:firstLineChars="950" w:firstLine="2660"/>
        <w:rPr>
          <w:rFonts w:ascii="Times New Roman" w:eastAsia="仿宋" w:hAnsi="Times New Roman" w:cs="Times New Roman"/>
          <w:sz w:val="28"/>
          <w:szCs w:val="28"/>
        </w:rPr>
      </w:pPr>
      <w:r w:rsidRPr="001E533A">
        <w:rPr>
          <w:rFonts w:ascii="Times New Roman" w:eastAsia="仿宋" w:hAnsi="Times New Roman" w:cs="Times New Roman"/>
          <w:sz w:val="28"/>
          <w:szCs w:val="28"/>
        </w:rPr>
        <w:t>表</w:t>
      </w:r>
      <w:r w:rsidR="007449CF" w:rsidRPr="001E533A">
        <w:rPr>
          <w:rFonts w:ascii="Times New Roman" w:eastAsia="仿宋" w:hAnsi="Times New Roman" w:cs="Times New Roman"/>
          <w:sz w:val="28"/>
          <w:szCs w:val="28"/>
        </w:rPr>
        <w:t xml:space="preserve">7  </w:t>
      </w:r>
      <w:r w:rsidRPr="001E533A">
        <w:rPr>
          <w:rFonts w:ascii="Times New Roman" w:eastAsia="仿宋" w:hAnsi="Times New Roman" w:cs="Times New Roman"/>
          <w:sz w:val="28"/>
          <w:szCs w:val="28"/>
        </w:rPr>
        <w:t>西南大学新增师资情况</w:t>
      </w:r>
      <w:r w:rsidR="00465307" w:rsidRPr="001E533A">
        <w:rPr>
          <w:rFonts w:ascii="Times New Roman" w:eastAsia="仿宋" w:hAnsi="Times New Roman" w:cs="Times New Roman"/>
          <w:sz w:val="28"/>
          <w:szCs w:val="28"/>
        </w:rPr>
        <w:t xml:space="preserve"> </w:t>
      </w:r>
    </w:p>
    <w:tbl>
      <w:tblPr>
        <w:tblW w:w="5000" w:type="pct"/>
        <w:jc w:val="center"/>
        <w:tblLook w:val="04A0" w:firstRow="1" w:lastRow="0" w:firstColumn="1" w:lastColumn="0" w:noHBand="0" w:noVBand="1"/>
      </w:tblPr>
      <w:tblGrid>
        <w:gridCol w:w="1700"/>
        <w:gridCol w:w="984"/>
        <w:gridCol w:w="983"/>
        <w:gridCol w:w="987"/>
        <w:gridCol w:w="983"/>
        <w:gridCol w:w="987"/>
        <w:gridCol w:w="983"/>
        <w:gridCol w:w="915"/>
      </w:tblGrid>
      <w:tr w:rsidR="000231CF" w:rsidRPr="001E533A" w:rsidTr="000231CF">
        <w:trPr>
          <w:trHeight w:val="454"/>
          <w:jc w:val="center"/>
        </w:trPr>
        <w:tc>
          <w:tcPr>
            <w:tcW w:w="9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学年度</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新增师资数</w:t>
            </w:r>
          </w:p>
        </w:tc>
        <w:tc>
          <w:tcPr>
            <w:tcW w:w="1156" w:type="pct"/>
            <w:gridSpan w:val="2"/>
            <w:tcBorders>
              <w:top w:val="single" w:sz="4" w:space="0" w:color="auto"/>
              <w:left w:val="nil"/>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硕士学位</w:t>
            </w:r>
          </w:p>
        </w:tc>
        <w:tc>
          <w:tcPr>
            <w:tcW w:w="1156" w:type="pct"/>
            <w:gridSpan w:val="2"/>
            <w:tcBorders>
              <w:top w:val="single" w:sz="4" w:space="0" w:color="auto"/>
              <w:left w:val="nil"/>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博士学位</w:t>
            </w:r>
          </w:p>
        </w:tc>
        <w:tc>
          <w:tcPr>
            <w:tcW w:w="1114" w:type="pct"/>
            <w:gridSpan w:val="2"/>
            <w:tcBorders>
              <w:top w:val="single" w:sz="4" w:space="0" w:color="auto"/>
              <w:left w:val="nil"/>
              <w:bottom w:val="single" w:sz="4" w:space="0" w:color="auto"/>
              <w:right w:val="single" w:sz="4" w:space="0" w:color="000000"/>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其他</w:t>
            </w:r>
          </w:p>
        </w:tc>
      </w:tr>
      <w:tr w:rsidR="000231CF" w:rsidRPr="001E533A" w:rsidTr="000231CF">
        <w:trPr>
          <w:trHeight w:val="454"/>
          <w:jc w:val="center"/>
        </w:trPr>
        <w:tc>
          <w:tcPr>
            <w:tcW w:w="997" w:type="pct"/>
            <w:vMerge/>
            <w:tcBorders>
              <w:top w:val="single" w:sz="4" w:space="0" w:color="auto"/>
              <w:left w:val="single" w:sz="4" w:space="0" w:color="auto"/>
              <w:bottom w:val="single" w:sz="4" w:space="0" w:color="auto"/>
              <w:right w:val="single" w:sz="4" w:space="0" w:color="auto"/>
            </w:tcBorders>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p>
        </w:tc>
        <w:tc>
          <w:tcPr>
            <w:tcW w:w="577" w:type="pct"/>
            <w:tcBorders>
              <w:top w:val="nil"/>
              <w:left w:val="nil"/>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人数</w:t>
            </w:r>
          </w:p>
        </w:tc>
        <w:tc>
          <w:tcPr>
            <w:tcW w:w="579" w:type="pct"/>
            <w:tcBorders>
              <w:top w:val="nil"/>
              <w:left w:val="nil"/>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比例（</w:t>
            </w:r>
            <w:r w:rsidRPr="001E533A">
              <w:rPr>
                <w:rFonts w:ascii="Times New Roman" w:eastAsia="仿宋" w:hAnsi="Times New Roman" w:cs="Times New Roman"/>
                <w:kern w:val="0"/>
                <w:sz w:val="24"/>
                <w:szCs w:val="24"/>
              </w:rPr>
              <w:t>%</w:t>
            </w:r>
            <w:r w:rsidRPr="001E533A">
              <w:rPr>
                <w:rFonts w:ascii="Times New Roman" w:eastAsia="仿宋" w:hAnsi="Times New Roman" w:cs="Times New Roman"/>
                <w:kern w:val="0"/>
                <w:sz w:val="24"/>
                <w:szCs w:val="24"/>
              </w:rPr>
              <w:t>）</w:t>
            </w:r>
          </w:p>
        </w:tc>
        <w:tc>
          <w:tcPr>
            <w:tcW w:w="577" w:type="pct"/>
            <w:tcBorders>
              <w:top w:val="nil"/>
              <w:left w:val="nil"/>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人数</w:t>
            </w:r>
          </w:p>
        </w:tc>
        <w:tc>
          <w:tcPr>
            <w:tcW w:w="579" w:type="pct"/>
            <w:tcBorders>
              <w:top w:val="nil"/>
              <w:left w:val="nil"/>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比例（</w:t>
            </w:r>
            <w:r w:rsidRPr="001E533A">
              <w:rPr>
                <w:rFonts w:ascii="Times New Roman" w:eastAsia="仿宋" w:hAnsi="Times New Roman" w:cs="Times New Roman"/>
                <w:kern w:val="0"/>
                <w:sz w:val="24"/>
                <w:szCs w:val="24"/>
              </w:rPr>
              <w:t>%</w:t>
            </w:r>
            <w:r w:rsidRPr="001E533A">
              <w:rPr>
                <w:rFonts w:ascii="Times New Roman" w:eastAsia="仿宋" w:hAnsi="Times New Roman" w:cs="Times New Roman"/>
                <w:kern w:val="0"/>
                <w:sz w:val="24"/>
                <w:szCs w:val="24"/>
              </w:rPr>
              <w:t>）</w:t>
            </w:r>
          </w:p>
        </w:tc>
        <w:tc>
          <w:tcPr>
            <w:tcW w:w="577" w:type="pct"/>
            <w:tcBorders>
              <w:top w:val="nil"/>
              <w:left w:val="nil"/>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人数</w:t>
            </w:r>
          </w:p>
        </w:tc>
        <w:tc>
          <w:tcPr>
            <w:tcW w:w="537" w:type="pct"/>
            <w:tcBorders>
              <w:top w:val="nil"/>
              <w:left w:val="nil"/>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比例（</w:t>
            </w:r>
            <w:r w:rsidRPr="001E533A">
              <w:rPr>
                <w:rFonts w:ascii="Times New Roman" w:eastAsia="仿宋" w:hAnsi="Times New Roman" w:cs="Times New Roman"/>
                <w:kern w:val="0"/>
                <w:sz w:val="24"/>
                <w:szCs w:val="24"/>
              </w:rPr>
              <w:t>%</w:t>
            </w:r>
            <w:r w:rsidRPr="001E533A">
              <w:rPr>
                <w:rFonts w:ascii="Times New Roman" w:eastAsia="仿宋" w:hAnsi="Times New Roman" w:cs="Times New Roman"/>
                <w:kern w:val="0"/>
                <w:sz w:val="24"/>
                <w:szCs w:val="24"/>
              </w:rPr>
              <w:t>）</w:t>
            </w:r>
          </w:p>
        </w:tc>
      </w:tr>
      <w:tr w:rsidR="000231CF" w:rsidRPr="001E533A" w:rsidTr="000231CF">
        <w:trPr>
          <w:trHeight w:val="454"/>
          <w:jc w:val="center"/>
        </w:trPr>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0231CF" w:rsidRPr="001E533A" w:rsidRDefault="000231CF" w:rsidP="001E533A">
            <w:pPr>
              <w:widowControl/>
              <w:spacing w:line="560" w:lineRule="exact"/>
              <w:jc w:val="center"/>
              <w:rPr>
                <w:rFonts w:ascii="Times New Roman" w:eastAsia="宋体" w:hAnsi="Times New Roman" w:cs="Times New Roman"/>
                <w:kern w:val="0"/>
                <w:sz w:val="24"/>
                <w:szCs w:val="24"/>
              </w:rPr>
            </w:pPr>
            <w:r w:rsidRPr="001E533A">
              <w:rPr>
                <w:rFonts w:ascii="Times New Roman" w:eastAsia="宋体" w:hAnsi="Times New Roman" w:cs="Times New Roman"/>
                <w:kern w:val="0"/>
                <w:sz w:val="24"/>
                <w:szCs w:val="24"/>
              </w:rPr>
              <w:t>2015-2016</w:t>
            </w:r>
          </w:p>
        </w:tc>
        <w:tc>
          <w:tcPr>
            <w:tcW w:w="577" w:type="pct"/>
            <w:tcBorders>
              <w:top w:val="single" w:sz="4" w:space="0" w:color="auto"/>
              <w:left w:val="nil"/>
              <w:bottom w:val="single" w:sz="4" w:space="0" w:color="auto"/>
              <w:right w:val="single" w:sz="4" w:space="0" w:color="auto"/>
            </w:tcBorders>
            <w:shd w:val="clear" w:color="auto" w:fill="auto"/>
            <w:vAlign w:val="center"/>
          </w:tcPr>
          <w:p w:rsidR="000231CF" w:rsidRPr="001E533A" w:rsidRDefault="00245105"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123</w:t>
            </w:r>
            <w:r w:rsidR="00AC3C63" w:rsidRPr="001E533A">
              <w:rPr>
                <w:rFonts w:ascii="Times New Roman" w:eastAsia="宋体" w:hAnsi="Times New Roman" w:cs="Times New Roman"/>
                <w:sz w:val="24"/>
                <w:szCs w:val="24"/>
              </w:rPr>
              <w:t xml:space="preserve"> </w:t>
            </w:r>
          </w:p>
        </w:tc>
        <w:tc>
          <w:tcPr>
            <w:tcW w:w="577" w:type="pct"/>
            <w:tcBorders>
              <w:top w:val="nil"/>
              <w:left w:val="nil"/>
              <w:bottom w:val="single" w:sz="4" w:space="0" w:color="auto"/>
              <w:right w:val="single" w:sz="4" w:space="0" w:color="auto"/>
            </w:tcBorders>
            <w:shd w:val="clear" w:color="auto" w:fill="auto"/>
            <w:vAlign w:val="center"/>
          </w:tcPr>
          <w:p w:rsidR="000231CF" w:rsidRPr="001E533A" w:rsidRDefault="00AC3C63"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 xml:space="preserve"> </w:t>
            </w:r>
            <w:r w:rsidR="00E452FB" w:rsidRPr="001E533A">
              <w:rPr>
                <w:rFonts w:ascii="Times New Roman" w:eastAsia="宋体" w:hAnsi="Times New Roman" w:cs="Times New Roman"/>
                <w:sz w:val="24"/>
                <w:szCs w:val="24"/>
              </w:rPr>
              <w:t>33</w:t>
            </w:r>
          </w:p>
        </w:tc>
        <w:tc>
          <w:tcPr>
            <w:tcW w:w="579" w:type="pct"/>
            <w:tcBorders>
              <w:top w:val="nil"/>
              <w:left w:val="nil"/>
              <w:bottom w:val="single" w:sz="4" w:space="0" w:color="auto"/>
              <w:right w:val="single" w:sz="4" w:space="0" w:color="auto"/>
            </w:tcBorders>
            <w:shd w:val="clear" w:color="auto" w:fill="auto"/>
            <w:vAlign w:val="center"/>
          </w:tcPr>
          <w:p w:rsidR="000231CF" w:rsidRPr="001E533A" w:rsidRDefault="00E452FB"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26.8</w:t>
            </w:r>
            <w:r w:rsidR="00AC3C63" w:rsidRPr="001E533A">
              <w:rPr>
                <w:rFonts w:ascii="Times New Roman" w:eastAsia="宋体" w:hAnsi="Times New Roman" w:cs="Times New Roman"/>
                <w:sz w:val="24"/>
                <w:szCs w:val="24"/>
              </w:rPr>
              <w:t xml:space="preserve"> </w:t>
            </w:r>
          </w:p>
        </w:tc>
        <w:tc>
          <w:tcPr>
            <w:tcW w:w="577" w:type="pct"/>
            <w:tcBorders>
              <w:top w:val="nil"/>
              <w:left w:val="nil"/>
              <w:bottom w:val="single" w:sz="4" w:space="0" w:color="auto"/>
              <w:right w:val="single" w:sz="4" w:space="0" w:color="auto"/>
            </w:tcBorders>
            <w:shd w:val="clear" w:color="auto" w:fill="auto"/>
            <w:vAlign w:val="center"/>
          </w:tcPr>
          <w:p w:rsidR="000231CF" w:rsidRPr="001E533A" w:rsidRDefault="00E452FB"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90</w:t>
            </w:r>
            <w:r w:rsidR="00AC3C63" w:rsidRPr="001E533A">
              <w:rPr>
                <w:rFonts w:ascii="Times New Roman" w:eastAsia="宋体" w:hAnsi="Times New Roman" w:cs="Times New Roman"/>
                <w:sz w:val="24"/>
                <w:szCs w:val="24"/>
              </w:rPr>
              <w:t xml:space="preserve"> </w:t>
            </w:r>
          </w:p>
        </w:tc>
        <w:tc>
          <w:tcPr>
            <w:tcW w:w="579" w:type="pct"/>
            <w:tcBorders>
              <w:top w:val="nil"/>
              <w:left w:val="nil"/>
              <w:bottom w:val="single" w:sz="4" w:space="0" w:color="auto"/>
              <w:right w:val="single" w:sz="4" w:space="0" w:color="auto"/>
            </w:tcBorders>
            <w:shd w:val="clear" w:color="auto" w:fill="auto"/>
            <w:vAlign w:val="center"/>
          </w:tcPr>
          <w:p w:rsidR="000231CF" w:rsidRPr="001E533A" w:rsidRDefault="00E452FB"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73.2</w:t>
            </w:r>
            <w:r w:rsidR="00AC3C63" w:rsidRPr="001E533A">
              <w:rPr>
                <w:rFonts w:ascii="Times New Roman" w:eastAsia="宋体" w:hAnsi="Times New Roman" w:cs="Times New Roman"/>
                <w:sz w:val="24"/>
                <w:szCs w:val="24"/>
              </w:rPr>
              <w:t xml:space="preserve"> </w:t>
            </w:r>
          </w:p>
        </w:tc>
        <w:tc>
          <w:tcPr>
            <w:tcW w:w="577" w:type="pct"/>
            <w:tcBorders>
              <w:top w:val="nil"/>
              <w:left w:val="nil"/>
              <w:bottom w:val="single" w:sz="4" w:space="0" w:color="auto"/>
              <w:right w:val="single" w:sz="4" w:space="0" w:color="auto"/>
            </w:tcBorders>
            <w:shd w:val="clear" w:color="auto" w:fill="auto"/>
            <w:vAlign w:val="center"/>
          </w:tcPr>
          <w:p w:rsidR="000231CF" w:rsidRPr="001E533A" w:rsidRDefault="00E452FB"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0</w:t>
            </w:r>
            <w:r w:rsidR="00AC3C63" w:rsidRPr="001E533A">
              <w:rPr>
                <w:rFonts w:ascii="Times New Roman" w:eastAsia="宋体" w:hAnsi="Times New Roman" w:cs="Times New Roman"/>
                <w:sz w:val="24"/>
                <w:szCs w:val="24"/>
              </w:rPr>
              <w:t xml:space="preserve"> </w:t>
            </w:r>
          </w:p>
        </w:tc>
        <w:tc>
          <w:tcPr>
            <w:tcW w:w="537" w:type="pct"/>
            <w:tcBorders>
              <w:top w:val="nil"/>
              <w:left w:val="nil"/>
              <w:bottom w:val="single" w:sz="4" w:space="0" w:color="auto"/>
              <w:right w:val="single" w:sz="4" w:space="0" w:color="auto"/>
            </w:tcBorders>
            <w:shd w:val="clear" w:color="auto" w:fill="auto"/>
            <w:vAlign w:val="center"/>
          </w:tcPr>
          <w:p w:rsidR="000231CF" w:rsidRPr="001E533A" w:rsidRDefault="00AC3C63" w:rsidP="001E533A">
            <w:pPr>
              <w:spacing w:line="560" w:lineRule="exact"/>
              <w:jc w:val="center"/>
              <w:rPr>
                <w:rFonts w:ascii="Times New Roman" w:eastAsia="宋体" w:hAnsi="Times New Roman" w:cs="Times New Roman"/>
                <w:sz w:val="24"/>
                <w:szCs w:val="24"/>
              </w:rPr>
            </w:pPr>
            <w:r w:rsidRPr="001E533A">
              <w:rPr>
                <w:rFonts w:ascii="Times New Roman" w:eastAsia="宋体" w:hAnsi="Times New Roman" w:cs="Times New Roman"/>
                <w:sz w:val="24"/>
                <w:szCs w:val="24"/>
              </w:rPr>
              <w:t xml:space="preserve"> </w:t>
            </w:r>
            <w:r w:rsidR="00E452FB" w:rsidRPr="001E533A">
              <w:rPr>
                <w:rFonts w:ascii="Times New Roman" w:eastAsia="宋体" w:hAnsi="Times New Roman" w:cs="Times New Roman"/>
                <w:sz w:val="24"/>
                <w:szCs w:val="24"/>
              </w:rPr>
              <w:t>0</w:t>
            </w:r>
          </w:p>
        </w:tc>
      </w:tr>
    </w:tbl>
    <w:p w:rsidR="00810BBB" w:rsidRPr="001E533A" w:rsidRDefault="00810BBB"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（四）</w:t>
      </w:r>
      <w:r w:rsidR="00EF2A04" w:rsidRPr="001E533A">
        <w:rPr>
          <w:rFonts w:ascii="Times New Roman" w:eastAsia="仿宋" w:hAnsi="Times New Roman" w:cs="Times New Roman"/>
          <w:sz w:val="28"/>
          <w:szCs w:val="28"/>
        </w:rPr>
        <w:t>师德师风建设情况</w:t>
      </w:r>
    </w:p>
    <w:p w:rsidR="00B87F95" w:rsidRPr="001E533A" w:rsidRDefault="00EF2A04"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为进一步健全师资队伍建设机制，规范教师行为，学校</w:t>
      </w:r>
      <w:r w:rsidR="00A7148E" w:rsidRPr="001E533A">
        <w:rPr>
          <w:rFonts w:ascii="Times New Roman" w:eastAsia="仿宋" w:hAnsi="Times New Roman" w:cs="Times New Roman"/>
          <w:sz w:val="28"/>
          <w:szCs w:val="28"/>
        </w:rPr>
        <w:t>于</w:t>
      </w:r>
      <w:r w:rsidR="00A7148E" w:rsidRPr="001E533A">
        <w:rPr>
          <w:rFonts w:ascii="Times New Roman" w:eastAsia="仿宋" w:hAnsi="Times New Roman" w:cs="Times New Roman"/>
          <w:sz w:val="28"/>
          <w:szCs w:val="28"/>
        </w:rPr>
        <w:t>2015</w:t>
      </w:r>
      <w:r w:rsidR="00A7148E" w:rsidRPr="001E533A">
        <w:rPr>
          <w:rFonts w:ascii="Times New Roman" w:eastAsia="仿宋" w:hAnsi="Times New Roman" w:cs="Times New Roman"/>
          <w:sz w:val="28"/>
          <w:szCs w:val="28"/>
        </w:rPr>
        <w:t>年</w:t>
      </w:r>
      <w:r w:rsidRPr="001E533A">
        <w:rPr>
          <w:rFonts w:ascii="Times New Roman" w:eastAsia="仿宋" w:hAnsi="Times New Roman" w:cs="Times New Roman"/>
          <w:sz w:val="28"/>
          <w:szCs w:val="28"/>
        </w:rPr>
        <w:t>出台了《西南大学建立健全师德建设长效机制实施细则》，</w:t>
      </w:r>
      <w:proofErr w:type="gramStart"/>
      <w:r w:rsidRPr="001E533A">
        <w:rPr>
          <w:rFonts w:ascii="Times New Roman" w:eastAsia="仿宋" w:hAnsi="Times New Roman" w:cs="Times New Roman"/>
          <w:sz w:val="28"/>
          <w:szCs w:val="28"/>
        </w:rPr>
        <w:t>明确通过</w:t>
      </w:r>
      <w:proofErr w:type="gramEnd"/>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宣传教育</w:t>
      </w:r>
      <w:r w:rsidRPr="001E533A">
        <w:rPr>
          <w:rFonts w:ascii="Times New Roman" w:eastAsia="仿宋" w:hAnsi="Times New Roman" w:cs="Times New Roman"/>
          <w:sz w:val="28"/>
          <w:szCs w:val="28"/>
        </w:rPr>
        <w:t>”</w:t>
      </w:r>
      <w:r w:rsidR="002C5529"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考核监督</w:t>
      </w:r>
      <w:r w:rsidRPr="001E533A">
        <w:rPr>
          <w:rFonts w:ascii="Times New Roman" w:eastAsia="仿宋" w:hAnsi="Times New Roman" w:cs="Times New Roman"/>
          <w:sz w:val="28"/>
          <w:szCs w:val="28"/>
        </w:rPr>
        <w:t>”</w:t>
      </w:r>
      <w:r w:rsidR="002C5529"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激励惩罚</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保障师德师风建设。</w:t>
      </w:r>
    </w:p>
    <w:p w:rsidR="00CF04FF" w:rsidRPr="00066DB6" w:rsidRDefault="00693B52" w:rsidP="00D65292">
      <w:pPr>
        <w:spacing w:line="560" w:lineRule="exact"/>
        <w:ind w:firstLineChars="200" w:firstLine="560"/>
        <w:rPr>
          <w:rFonts w:ascii="黑体" w:eastAsia="黑体" w:hAnsi="黑体" w:cs="Times New Roman"/>
          <w:sz w:val="28"/>
          <w:szCs w:val="28"/>
        </w:rPr>
      </w:pPr>
      <w:r w:rsidRPr="00066DB6">
        <w:rPr>
          <w:rFonts w:ascii="黑体" w:eastAsia="黑体" w:hAnsi="黑体" w:cs="Times New Roman"/>
          <w:sz w:val="28"/>
          <w:szCs w:val="28"/>
        </w:rPr>
        <w:t>三、教学基本情况</w:t>
      </w:r>
    </w:p>
    <w:p w:rsidR="00CF04FF" w:rsidRPr="001E533A" w:rsidRDefault="00704D7A"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lastRenderedPageBreak/>
        <w:t>（一）开设课程基本情况</w:t>
      </w:r>
    </w:p>
    <w:p w:rsidR="005F2F34" w:rsidRPr="001E533A" w:rsidRDefault="005F2F34"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学校课程资源数量充足，类型多样，结构合理，特色鲜明，能够满足学生的学习要求。</w:t>
      </w:r>
      <w:proofErr w:type="gramStart"/>
      <w:r w:rsidRPr="001E533A">
        <w:rPr>
          <w:rFonts w:ascii="Times New Roman" w:eastAsia="仿宋" w:hAnsi="Times New Roman" w:cs="Times New Roman"/>
          <w:sz w:val="28"/>
          <w:szCs w:val="28"/>
        </w:rPr>
        <w:t>现学校</w:t>
      </w:r>
      <w:proofErr w:type="gramEnd"/>
      <w:r w:rsidRPr="001E533A">
        <w:rPr>
          <w:rFonts w:ascii="Times New Roman" w:eastAsia="仿宋" w:hAnsi="Times New Roman" w:cs="Times New Roman"/>
          <w:sz w:val="28"/>
          <w:szCs w:val="28"/>
        </w:rPr>
        <w:t>课程库中有面向本科生开设的课程</w:t>
      </w:r>
      <w:r w:rsidRPr="001E533A">
        <w:rPr>
          <w:rFonts w:ascii="Times New Roman" w:eastAsia="仿宋" w:hAnsi="Times New Roman" w:cs="Times New Roman"/>
          <w:sz w:val="28"/>
          <w:szCs w:val="28"/>
        </w:rPr>
        <w:t>6000</w:t>
      </w:r>
      <w:r w:rsidRPr="001E533A">
        <w:rPr>
          <w:rFonts w:ascii="Times New Roman" w:eastAsia="仿宋" w:hAnsi="Times New Roman" w:cs="Times New Roman"/>
          <w:sz w:val="28"/>
          <w:szCs w:val="28"/>
        </w:rPr>
        <w:t>余门，</w:t>
      </w: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学年为本科生实际开出课程</w:t>
      </w:r>
      <w:r w:rsidR="00983B20" w:rsidRPr="001E533A">
        <w:rPr>
          <w:rFonts w:ascii="Times New Roman" w:eastAsia="仿宋" w:hAnsi="Times New Roman" w:cs="Times New Roman"/>
          <w:sz w:val="28"/>
          <w:szCs w:val="28"/>
        </w:rPr>
        <w:t>4525</w:t>
      </w:r>
      <w:r w:rsidRPr="001E533A">
        <w:rPr>
          <w:rFonts w:ascii="Times New Roman" w:eastAsia="仿宋" w:hAnsi="Times New Roman" w:cs="Times New Roman"/>
          <w:sz w:val="28"/>
          <w:szCs w:val="28"/>
        </w:rPr>
        <w:t>门。在开设课程中，各类选修课程</w:t>
      </w:r>
      <w:r w:rsidR="00983B20" w:rsidRPr="001E533A">
        <w:rPr>
          <w:rFonts w:ascii="Times New Roman" w:eastAsia="仿宋" w:hAnsi="Times New Roman" w:cs="Times New Roman"/>
          <w:sz w:val="28"/>
          <w:szCs w:val="28"/>
        </w:rPr>
        <w:t>2522</w:t>
      </w:r>
      <w:r w:rsidRPr="001E533A">
        <w:rPr>
          <w:rFonts w:ascii="Times New Roman" w:eastAsia="仿宋" w:hAnsi="Times New Roman" w:cs="Times New Roman"/>
          <w:sz w:val="28"/>
          <w:szCs w:val="28"/>
        </w:rPr>
        <w:t>门（其中通识教育选修课</w:t>
      </w:r>
      <w:r w:rsidR="00983B20" w:rsidRPr="001E533A">
        <w:rPr>
          <w:rFonts w:ascii="Times New Roman" w:eastAsia="仿宋" w:hAnsi="Times New Roman" w:cs="Times New Roman"/>
          <w:sz w:val="28"/>
          <w:szCs w:val="28"/>
        </w:rPr>
        <w:t>158</w:t>
      </w:r>
      <w:r w:rsidRPr="001E533A">
        <w:rPr>
          <w:rFonts w:ascii="Times New Roman" w:eastAsia="仿宋" w:hAnsi="Times New Roman" w:cs="Times New Roman"/>
          <w:sz w:val="28"/>
          <w:szCs w:val="28"/>
        </w:rPr>
        <w:t>门），选修课程学分占总学分的</w:t>
      </w:r>
      <w:r w:rsidR="009965A8" w:rsidRPr="001E533A">
        <w:rPr>
          <w:rFonts w:ascii="Times New Roman" w:eastAsia="仿宋" w:hAnsi="Times New Roman" w:cs="Times New Roman"/>
          <w:sz w:val="28"/>
          <w:szCs w:val="28"/>
        </w:rPr>
        <w:t>32.4</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proofErr w:type="gramStart"/>
      <w:r w:rsidR="009965A8" w:rsidRPr="001E533A">
        <w:rPr>
          <w:rFonts w:ascii="Times New Roman" w:eastAsia="仿宋" w:hAnsi="Times New Roman" w:cs="Times New Roman"/>
          <w:sz w:val="28"/>
          <w:szCs w:val="28"/>
        </w:rPr>
        <w:t>含</w:t>
      </w:r>
      <w:r w:rsidRPr="001E533A">
        <w:rPr>
          <w:rFonts w:ascii="Times New Roman" w:eastAsia="仿宋" w:hAnsi="Times New Roman" w:cs="Times New Roman"/>
          <w:sz w:val="28"/>
          <w:szCs w:val="28"/>
        </w:rPr>
        <w:t>实践</w:t>
      </w:r>
      <w:proofErr w:type="gramEnd"/>
      <w:r w:rsidRPr="001E533A">
        <w:rPr>
          <w:rFonts w:ascii="Times New Roman" w:eastAsia="仿宋" w:hAnsi="Times New Roman" w:cs="Times New Roman"/>
          <w:sz w:val="28"/>
          <w:szCs w:val="28"/>
        </w:rPr>
        <w:t>教学</w:t>
      </w:r>
      <w:r w:rsidR="009965A8" w:rsidRPr="001E533A">
        <w:rPr>
          <w:rFonts w:ascii="Times New Roman" w:eastAsia="仿宋" w:hAnsi="Times New Roman" w:cs="Times New Roman"/>
          <w:sz w:val="28"/>
          <w:szCs w:val="28"/>
        </w:rPr>
        <w:t>内容</w:t>
      </w:r>
      <w:r w:rsidRPr="001E533A">
        <w:rPr>
          <w:rFonts w:ascii="Times New Roman" w:eastAsia="仿宋" w:hAnsi="Times New Roman" w:cs="Times New Roman"/>
          <w:sz w:val="28"/>
          <w:szCs w:val="28"/>
        </w:rPr>
        <w:t>课程</w:t>
      </w:r>
      <w:r w:rsidR="009965A8" w:rsidRPr="001E533A">
        <w:rPr>
          <w:rFonts w:ascii="Times New Roman" w:eastAsia="仿宋" w:hAnsi="Times New Roman" w:cs="Times New Roman"/>
          <w:sz w:val="28"/>
          <w:szCs w:val="28"/>
        </w:rPr>
        <w:t>1416</w:t>
      </w:r>
      <w:r w:rsidR="009965A8" w:rsidRPr="001E533A">
        <w:rPr>
          <w:rFonts w:ascii="Times New Roman" w:eastAsia="仿宋" w:hAnsi="Times New Roman" w:cs="Times New Roman"/>
          <w:sz w:val="28"/>
          <w:szCs w:val="28"/>
        </w:rPr>
        <w:t>门（其中实习</w:t>
      </w:r>
      <w:proofErr w:type="gramStart"/>
      <w:r w:rsidR="009965A8" w:rsidRPr="001E533A">
        <w:rPr>
          <w:rFonts w:ascii="Times New Roman" w:eastAsia="仿宋" w:hAnsi="Times New Roman" w:cs="Times New Roman"/>
          <w:sz w:val="28"/>
          <w:szCs w:val="28"/>
        </w:rPr>
        <w:t>实训类课程</w:t>
      </w:r>
      <w:proofErr w:type="gramEnd"/>
      <w:r w:rsidR="009965A8" w:rsidRPr="001E533A">
        <w:rPr>
          <w:rFonts w:ascii="Times New Roman" w:eastAsia="仿宋" w:hAnsi="Times New Roman" w:cs="Times New Roman"/>
          <w:sz w:val="28"/>
          <w:szCs w:val="28"/>
        </w:rPr>
        <w:t>104</w:t>
      </w:r>
      <w:r w:rsidR="009965A8" w:rsidRPr="001E533A">
        <w:rPr>
          <w:rFonts w:ascii="Times New Roman" w:eastAsia="仿宋" w:hAnsi="Times New Roman" w:cs="Times New Roman"/>
          <w:sz w:val="28"/>
          <w:szCs w:val="28"/>
        </w:rPr>
        <w:t>门）</w:t>
      </w:r>
      <w:r w:rsidRPr="001E533A">
        <w:rPr>
          <w:rFonts w:ascii="Times New Roman" w:eastAsia="仿宋" w:hAnsi="Times New Roman" w:cs="Times New Roman"/>
          <w:sz w:val="28"/>
          <w:szCs w:val="28"/>
        </w:rPr>
        <w:t>，实践教学学分占总学分的</w:t>
      </w:r>
      <w:r w:rsidR="009965A8" w:rsidRPr="001E533A">
        <w:rPr>
          <w:rFonts w:ascii="Times New Roman" w:eastAsia="仿宋" w:hAnsi="Times New Roman" w:cs="Times New Roman"/>
          <w:sz w:val="28"/>
          <w:szCs w:val="28"/>
        </w:rPr>
        <w:t>30.7</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p>
    <w:p w:rsidR="00D919F3" w:rsidRPr="001E533A" w:rsidRDefault="00D919F3"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学校通过多种举措扩展在线开放课程，通过改造、新建、引进、建设</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含弘在线课程</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等网络课程</w:t>
      </w:r>
      <w:r w:rsidRPr="001E533A">
        <w:rPr>
          <w:rFonts w:ascii="Times New Roman" w:eastAsia="仿宋" w:hAnsi="Times New Roman" w:cs="Times New Roman"/>
          <w:sz w:val="28"/>
          <w:szCs w:val="28"/>
        </w:rPr>
        <w:t>403</w:t>
      </w:r>
      <w:r w:rsidRPr="001E533A">
        <w:rPr>
          <w:rFonts w:ascii="Times New Roman" w:eastAsia="仿宋" w:hAnsi="Times New Roman" w:cs="Times New Roman"/>
          <w:sz w:val="28"/>
          <w:szCs w:val="28"/>
        </w:rPr>
        <w:t>门。</w:t>
      </w:r>
      <w:r w:rsidR="00825E8E" w:rsidRPr="001E533A">
        <w:rPr>
          <w:rFonts w:ascii="Times New Roman" w:eastAsia="仿宋" w:hAnsi="Times New Roman" w:cs="Times New Roman"/>
          <w:sz w:val="28"/>
          <w:szCs w:val="28"/>
        </w:rPr>
        <w:t>学校于</w:t>
      </w:r>
      <w:r w:rsidR="00825E8E" w:rsidRPr="001E533A">
        <w:rPr>
          <w:rFonts w:ascii="Times New Roman" w:eastAsia="仿宋" w:hAnsi="Times New Roman" w:cs="Times New Roman"/>
          <w:sz w:val="28"/>
          <w:szCs w:val="28"/>
        </w:rPr>
        <w:t>2015</w:t>
      </w:r>
      <w:r w:rsidR="00825E8E" w:rsidRPr="001E533A">
        <w:rPr>
          <w:rFonts w:ascii="Times New Roman" w:eastAsia="仿宋" w:hAnsi="Times New Roman" w:cs="Times New Roman"/>
          <w:sz w:val="28"/>
          <w:szCs w:val="28"/>
        </w:rPr>
        <w:t>年完成在线课程选课系统开发，完成引进课程的校内镜像服务器部署，并成功更新</w:t>
      </w:r>
      <w:r w:rsidR="00825E8E" w:rsidRPr="001E533A">
        <w:rPr>
          <w:rFonts w:ascii="Times New Roman" w:eastAsia="仿宋" w:hAnsi="Times New Roman" w:cs="Times New Roman"/>
          <w:color w:val="000000" w:themeColor="text1"/>
          <w:sz w:val="28"/>
          <w:szCs w:val="28"/>
        </w:rPr>
        <w:t>约</w:t>
      </w:r>
      <w:r w:rsidR="00825E8E" w:rsidRPr="001E533A">
        <w:rPr>
          <w:rFonts w:ascii="Times New Roman" w:eastAsia="仿宋" w:hAnsi="Times New Roman" w:cs="Times New Roman"/>
          <w:sz w:val="28"/>
          <w:szCs w:val="28"/>
        </w:rPr>
        <w:t>1T</w:t>
      </w:r>
      <w:r w:rsidR="00825E8E" w:rsidRPr="001E533A">
        <w:rPr>
          <w:rFonts w:ascii="Times New Roman" w:eastAsia="仿宋" w:hAnsi="Times New Roman" w:cs="Times New Roman"/>
          <w:sz w:val="28"/>
          <w:szCs w:val="28"/>
        </w:rPr>
        <w:t>内容的</w:t>
      </w:r>
      <w:r w:rsidR="00825E8E" w:rsidRPr="001E533A">
        <w:rPr>
          <w:rFonts w:ascii="Times New Roman" w:eastAsia="仿宋" w:hAnsi="Times New Roman" w:cs="Times New Roman"/>
          <w:sz w:val="28"/>
          <w:szCs w:val="28"/>
        </w:rPr>
        <w:t>CCTR</w:t>
      </w:r>
      <w:r w:rsidR="00825E8E" w:rsidRPr="001E533A">
        <w:rPr>
          <w:rFonts w:ascii="Times New Roman" w:eastAsia="仿宋" w:hAnsi="Times New Roman" w:cs="Times New Roman"/>
          <w:sz w:val="28"/>
          <w:szCs w:val="28"/>
        </w:rPr>
        <w:t>教学资源。</w:t>
      </w:r>
      <w:r w:rsidR="00825E8E" w:rsidRPr="001E533A">
        <w:rPr>
          <w:rFonts w:ascii="Times New Roman" w:eastAsia="仿宋" w:hAnsi="Times New Roman" w:cs="Times New Roman"/>
          <w:sz w:val="28"/>
          <w:szCs w:val="28"/>
        </w:rPr>
        <w:t>2015-2016</w:t>
      </w:r>
      <w:r w:rsidR="00825E8E" w:rsidRPr="001E533A">
        <w:rPr>
          <w:rFonts w:ascii="Times New Roman" w:eastAsia="仿宋" w:hAnsi="Times New Roman" w:cs="Times New Roman"/>
          <w:sz w:val="28"/>
          <w:szCs w:val="28"/>
        </w:rPr>
        <w:t>学年，学校实际开出网络在线课程</w:t>
      </w:r>
      <w:r w:rsidR="00825E8E" w:rsidRPr="001E533A">
        <w:rPr>
          <w:rFonts w:ascii="Times New Roman" w:eastAsia="仿宋" w:hAnsi="Times New Roman" w:cs="Times New Roman"/>
          <w:sz w:val="28"/>
          <w:szCs w:val="28"/>
        </w:rPr>
        <w:t>82</w:t>
      </w:r>
      <w:r w:rsidR="00825E8E" w:rsidRPr="001E533A">
        <w:rPr>
          <w:rFonts w:ascii="Times New Roman" w:eastAsia="仿宋" w:hAnsi="Times New Roman" w:cs="Times New Roman"/>
          <w:sz w:val="28"/>
          <w:szCs w:val="28"/>
        </w:rPr>
        <w:t>门，共有</w:t>
      </w:r>
      <w:r w:rsidR="00825E8E" w:rsidRPr="001E533A">
        <w:rPr>
          <w:rFonts w:ascii="Times New Roman" w:eastAsia="仿宋" w:hAnsi="Times New Roman" w:cs="Times New Roman"/>
          <w:sz w:val="28"/>
          <w:szCs w:val="28"/>
        </w:rPr>
        <w:t>44153</w:t>
      </w:r>
      <w:r w:rsidR="00825E8E" w:rsidRPr="001E533A">
        <w:rPr>
          <w:rFonts w:ascii="Times New Roman" w:eastAsia="仿宋" w:hAnsi="Times New Roman" w:cs="Times New Roman"/>
          <w:sz w:val="28"/>
          <w:szCs w:val="28"/>
        </w:rPr>
        <w:t>人次学生选课。</w:t>
      </w:r>
    </w:p>
    <w:p w:rsidR="00D919F3" w:rsidRPr="001E533A" w:rsidRDefault="00AC3C63" w:rsidP="001E533A">
      <w:pPr>
        <w:spacing w:line="560" w:lineRule="exact"/>
        <w:ind w:firstLineChars="500" w:firstLine="1400"/>
        <w:rPr>
          <w:rFonts w:ascii="Times New Roman" w:eastAsia="仿宋" w:hAnsi="Times New Roman" w:cs="Times New Roman"/>
          <w:sz w:val="28"/>
          <w:szCs w:val="28"/>
        </w:rPr>
      </w:pPr>
      <w:r w:rsidRPr="001E533A">
        <w:rPr>
          <w:rFonts w:ascii="Times New Roman" w:eastAsia="仿宋" w:hAnsi="Times New Roman" w:cs="Times New Roman"/>
          <w:sz w:val="28"/>
          <w:szCs w:val="28"/>
        </w:rPr>
        <w:t>表</w:t>
      </w:r>
      <w:r w:rsidR="007449CF" w:rsidRPr="001E533A">
        <w:rPr>
          <w:rFonts w:ascii="Times New Roman" w:eastAsia="仿宋" w:hAnsi="Times New Roman" w:cs="Times New Roman"/>
          <w:sz w:val="28"/>
          <w:szCs w:val="28"/>
        </w:rPr>
        <w:t>8</w:t>
      </w:r>
      <w:r w:rsidR="00E07CBA"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 xml:space="preserve"> 2015-2016</w:t>
      </w:r>
      <w:r w:rsidRPr="001E533A">
        <w:rPr>
          <w:rFonts w:ascii="Times New Roman" w:eastAsia="仿宋" w:hAnsi="Times New Roman" w:cs="Times New Roman"/>
          <w:sz w:val="28"/>
          <w:szCs w:val="28"/>
        </w:rPr>
        <w:t>学年西南大学开设课程情况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2192"/>
        <w:gridCol w:w="2554"/>
      </w:tblGrid>
      <w:tr w:rsidR="00AC3C63" w:rsidRPr="001E533A" w:rsidTr="00E07CBA">
        <w:trPr>
          <w:trHeight w:val="567"/>
          <w:jc w:val="center"/>
        </w:trPr>
        <w:tc>
          <w:tcPr>
            <w:tcW w:w="3776" w:type="dxa"/>
            <w:vAlign w:val="center"/>
          </w:tcPr>
          <w:p w:rsidR="00AC3C63" w:rsidRPr="001E533A" w:rsidRDefault="00AC3C63"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项目名称</w:t>
            </w:r>
          </w:p>
        </w:tc>
        <w:tc>
          <w:tcPr>
            <w:tcW w:w="2192" w:type="dxa"/>
            <w:vAlign w:val="center"/>
          </w:tcPr>
          <w:p w:rsidR="00AC3C63" w:rsidRPr="001E533A" w:rsidRDefault="00AC3C63"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课程门数</w:t>
            </w:r>
          </w:p>
        </w:tc>
        <w:tc>
          <w:tcPr>
            <w:tcW w:w="2554" w:type="dxa"/>
            <w:vAlign w:val="center"/>
          </w:tcPr>
          <w:p w:rsidR="00AC3C63" w:rsidRPr="001E533A" w:rsidRDefault="00AC3C63"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备注</w:t>
            </w:r>
          </w:p>
        </w:tc>
      </w:tr>
      <w:tr w:rsidR="00E07CBA" w:rsidRPr="001E533A" w:rsidTr="00E07CBA">
        <w:trPr>
          <w:trHeight w:val="230"/>
          <w:jc w:val="center"/>
        </w:trPr>
        <w:tc>
          <w:tcPr>
            <w:tcW w:w="3776" w:type="dxa"/>
            <w:vAlign w:val="center"/>
          </w:tcPr>
          <w:p w:rsidR="00E07CBA" w:rsidRPr="001E533A" w:rsidRDefault="00E07CBA"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必修课</w:t>
            </w:r>
          </w:p>
        </w:tc>
        <w:tc>
          <w:tcPr>
            <w:tcW w:w="2192" w:type="dxa"/>
            <w:vAlign w:val="center"/>
          </w:tcPr>
          <w:p w:rsidR="00E07CBA" w:rsidRPr="001E533A" w:rsidRDefault="00C07652" w:rsidP="001E533A">
            <w:pPr>
              <w:spacing w:line="560" w:lineRule="exact"/>
              <w:jc w:val="center"/>
              <w:rPr>
                <w:rFonts w:ascii="Times New Roman" w:eastAsia="仿宋" w:hAnsi="Times New Roman" w:cs="Times New Roman"/>
                <w:sz w:val="24"/>
              </w:rPr>
            </w:pPr>
            <w:r w:rsidRPr="001E533A">
              <w:rPr>
                <w:rFonts w:ascii="Times New Roman" w:eastAsia="仿宋" w:hAnsi="Times New Roman" w:cs="Times New Roman"/>
                <w:sz w:val="24"/>
              </w:rPr>
              <w:t>2003</w:t>
            </w:r>
          </w:p>
        </w:tc>
        <w:tc>
          <w:tcPr>
            <w:tcW w:w="2554" w:type="dxa"/>
            <w:vAlign w:val="center"/>
          </w:tcPr>
          <w:p w:rsidR="00E07CBA" w:rsidRPr="001E533A" w:rsidRDefault="00E07CBA" w:rsidP="001E533A">
            <w:pPr>
              <w:spacing w:line="560" w:lineRule="exact"/>
              <w:jc w:val="center"/>
              <w:rPr>
                <w:rFonts w:ascii="Times New Roman" w:eastAsia="宋体" w:hAnsi="Times New Roman" w:cs="Times New Roman"/>
                <w:sz w:val="24"/>
                <w:szCs w:val="24"/>
              </w:rPr>
            </w:pPr>
          </w:p>
        </w:tc>
      </w:tr>
      <w:tr w:rsidR="00E07CBA" w:rsidRPr="001E533A" w:rsidTr="00E07CBA">
        <w:trPr>
          <w:trHeight w:val="230"/>
          <w:jc w:val="center"/>
        </w:trPr>
        <w:tc>
          <w:tcPr>
            <w:tcW w:w="3776" w:type="dxa"/>
            <w:vAlign w:val="center"/>
          </w:tcPr>
          <w:p w:rsidR="00E07CBA" w:rsidRPr="001E533A" w:rsidRDefault="00E07CBA"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选修课（其中通识教育选修课）</w:t>
            </w:r>
          </w:p>
        </w:tc>
        <w:tc>
          <w:tcPr>
            <w:tcW w:w="2192" w:type="dxa"/>
            <w:vAlign w:val="center"/>
          </w:tcPr>
          <w:p w:rsidR="00E07CBA" w:rsidRPr="001E533A" w:rsidRDefault="00E07CBA" w:rsidP="001E533A">
            <w:pPr>
              <w:spacing w:line="560" w:lineRule="exact"/>
              <w:jc w:val="center"/>
              <w:rPr>
                <w:rFonts w:ascii="Times New Roman" w:eastAsia="仿宋" w:hAnsi="Times New Roman" w:cs="Times New Roman"/>
                <w:sz w:val="24"/>
              </w:rPr>
            </w:pPr>
            <w:r w:rsidRPr="001E533A">
              <w:rPr>
                <w:rFonts w:ascii="Times New Roman" w:eastAsia="仿宋" w:hAnsi="Times New Roman" w:cs="Times New Roman"/>
                <w:sz w:val="24"/>
              </w:rPr>
              <w:t>2</w:t>
            </w:r>
            <w:r w:rsidR="00C07652" w:rsidRPr="001E533A">
              <w:rPr>
                <w:rFonts w:ascii="Times New Roman" w:eastAsia="仿宋" w:hAnsi="Times New Roman" w:cs="Times New Roman"/>
                <w:sz w:val="24"/>
              </w:rPr>
              <w:t>522</w:t>
            </w:r>
            <w:r w:rsidRPr="001E533A">
              <w:rPr>
                <w:rFonts w:ascii="Times New Roman" w:eastAsia="仿宋" w:hAnsi="Times New Roman" w:cs="Times New Roman"/>
                <w:sz w:val="24"/>
              </w:rPr>
              <w:t>（</w:t>
            </w:r>
            <w:r w:rsidR="00C07652" w:rsidRPr="001E533A">
              <w:rPr>
                <w:rFonts w:ascii="Times New Roman" w:eastAsia="仿宋" w:hAnsi="Times New Roman" w:cs="Times New Roman"/>
                <w:sz w:val="24"/>
              </w:rPr>
              <w:t>158</w:t>
            </w:r>
            <w:r w:rsidRPr="001E533A">
              <w:rPr>
                <w:rFonts w:ascii="Times New Roman" w:eastAsia="仿宋" w:hAnsi="Times New Roman" w:cs="Times New Roman"/>
                <w:sz w:val="24"/>
              </w:rPr>
              <w:t>）</w:t>
            </w:r>
          </w:p>
        </w:tc>
        <w:tc>
          <w:tcPr>
            <w:tcW w:w="2554" w:type="dxa"/>
            <w:vAlign w:val="center"/>
          </w:tcPr>
          <w:p w:rsidR="00E07CBA" w:rsidRPr="001E533A" w:rsidRDefault="00E07CBA" w:rsidP="001E533A">
            <w:pPr>
              <w:spacing w:line="560" w:lineRule="exact"/>
              <w:jc w:val="center"/>
              <w:rPr>
                <w:rFonts w:ascii="Times New Roman" w:eastAsia="宋体" w:hAnsi="Times New Roman" w:cs="Times New Roman"/>
                <w:sz w:val="24"/>
                <w:szCs w:val="24"/>
              </w:rPr>
            </w:pPr>
          </w:p>
        </w:tc>
      </w:tr>
      <w:tr w:rsidR="00E07CBA" w:rsidRPr="001E533A" w:rsidTr="00E07CBA">
        <w:trPr>
          <w:trHeight w:val="380"/>
          <w:jc w:val="center"/>
        </w:trPr>
        <w:tc>
          <w:tcPr>
            <w:tcW w:w="3776" w:type="dxa"/>
            <w:vAlign w:val="center"/>
          </w:tcPr>
          <w:p w:rsidR="00E07CBA" w:rsidRPr="001E533A" w:rsidRDefault="00E07CBA"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独立开设的实验课</w:t>
            </w:r>
          </w:p>
        </w:tc>
        <w:tc>
          <w:tcPr>
            <w:tcW w:w="2192" w:type="dxa"/>
            <w:vAlign w:val="center"/>
          </w:tcPr>
          <w:p w:rsidR="00E07CBA" w:rsidRPr="001E533A" w:rsidRDefault="00C07652" w:rsidP="001E533A">
            <w:pPr>
              <w:spacing w:line="560" w:lineRule="exact"/>
              <w:jc w:val="center"/>
              <w:rPr>
                <w:rFonts w:ascii="Times New Roman" w:eastAsia="仿宋" w:hAnsi="Times New Roman" w:cs="Times New Roman"/>
                <w:sz w:val="24"/>
              </w:rPr>
            </w:pPr>
            <w:r w:rsidRPr="001E533A">
              <w:rPr>
                <w:rFonts w:ascii="Times New Roman" w:eastAsia="仿宋" w:hAnsi="Times New Roman" w:cs="Times New Roman"/>
                <w:sz w:val="24"/>
              </w:rPr>
              <w:t>405</w:t>
            </w:r>
          </w:p>
        </w:tc>
        <w:tc>
          <w:tcPr>
            <w:tcW w:w="2554" w:type="dxa"/>
            <w:vAlign w:val="center"/>
          </w:tcPr>
          <w:p w:rsidR="00E07CBA" w:rsidRPr="001E533A" w:rsidRDefault="00E07CBA" w:rsidP="001E533A">
            <w:pPr>
              <w:spacing w:line="560" w:lineRule="exact"/>
              <w:jc w:val="center"/>
              <w:rPr>
                <w:rFonts w:ascii="Times New Roman" w:eastAsia="宋体" w:hAnsi="Times New Roman" w:cs="Times New Roman"/>
                <w:sz w:val="24"/>
                <w:szCs w:val="24"/>
              </w:rPr>
            </w:pPr>
          </w:p>
        </w:tc>
      </w:tr>
      <w:tr w:rsidR="00E07CBA" w:rsidRPr="001E533A" w:rsidTr="00E07CBA">
        <w:trPr>
          <w:trHeight w:val="567"/>
          <w:jc w:val="center"/>
        </w:trPr>
        <w:tc>
          <w:tcPr>
            <w:tcW w:w="3776" w:type="dxa"/>
            <w:vAlign w:val="center"/>
          </w:tcPr>
          <w:p w:rsidR="00E07CBA" w:rsidRPr="001E533A" w:rsidRDefault="00E07CBA"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总计</w:t>
            </w:r>
          </w:p>
        </w:tc>
        <w:tc>
          <w:tcPr>
            <w:tcW w:w="2192" w:type="dxa"/>
            <w:vAlign w:val="center"/>
          </w:tcPr>
          <w:p w:rsidR="00E07CBA" w:rsidRPr="001E533A" w:rsidRDefault="00C07652" w:rsidP="001E533A">
            <w:pPr>
              <w:spacing w:line="560" w:lineRule="exact"/>
              <w:jc w:val="center"/>
              <w:rPr>
                <w:rFonts w:ascii="Times New Roman" w:eastAsia="仿宋" w:hAnsi="Times New Roman" w:cs="Times New Roman"/>
                <w:sz w:val="24"/>
              </w:rPr>
            </w:pPr>
            <w:r w:rsidRPr="001E533A">
              <w:rPr>
                <w:rFonts w:ascii="Times New Roman" w:eastAsia="仿宋" w:hAnsi="Times New Roman" w:cs="Times New Roman"/>
                <w:sz w:val="24"/>
              </w:rPr>
              <w:t>4525</w:t>
            </w:r>
          </w:p>
        </w:tc>
        <w:tc>
          <w:tcPr>
            <w:tcW w:w="2554" w:type="dxa"/>
            <w:vAlign w:val="center"/>
          </w:tcPr>
          <w:p w:rsidR="00E07CBA" w:rsidRPr="001E533A" w:rsidRDefault="00E07CBA" w:rsidP="001E533A">
            <w:pPr>
              <w:spacing w:line="560" w:lineRule="exact"/>
              <w:jc w:val="center"/>
              <w:rPr>
                <w:rFonts w:ascii="Times New Roman" w:eastAsia="宋体" w:hAnsi="Times New Roman" w:cs="Times New Roman"/>
                <w:sz w:val="24"/>
                <w:szCs w:val="24"/>
              </w:rPr>
            </w:pPr>
          </w:p>
        </w:tc>
      </w:tr>
    </w:tbl>
    <w:p w:rsidR="00D919F3" w:rsidRPr="001E533A" w:rsidRDefault="00D919F3"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（二）高层次人才、教授为本科生上课情况</w:t>
      </w:r>
    </w:p>
    <w:p w:rsidR="00D919F3" w:rsidRPr="001E533A" w:rsidRDefault="00D919F3"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学校制定了《西南大学教授为本科生上课的暂行规定》，按照规定要求把教授为本科生上课作为一项基本制度，将承担本科教学任务作为教授聘用、晋级的基本条件，将教授为本科生上课的情况纳入年度绩效考核。</w:t>
      </w: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学年，学校两院院士</w:t>
      </w:r>
      <w:r w:rsidR="0033618A" w:rsidRPr="001E533A">
        <w:rPr>
          <w:rFonts w:ascii="Times New Roman" w:eastAsia="仿宋" w:hAnsi="Times New Roman" w:cs="Times New Roman"/>
          <w:sz w:val="28"/>
          <w:szCs w:val="28"/>
        </w:rPr>
        <w:t>、长江学者</w:t>
      </w:r>
      <w:r w:rsidRPr="001E533A">
        <w:rPr>
          <w:rFonts w:ascii="Times New Roman" w:eastAsia="仿宋" w:hAnsi="Times New Roman" w:cs="Times New Roman"/>
          <w:sz w:val="28"/>
          <w:szCs w:val="28"/>
        </w:rPr>
        <w:t>等高层次人才共</w:t>
      </w:r>
      <w:r w:rsidR="009965A8" w:rsidRPr="001E533A">
        <w:rPr>
          <w:rFonts w:ascii="Times New Roman" w:eastAsia="仿宋" w:hAnsi="Times New Roman" w:cs="Times New Roman"/>
          <w:sz w:val="28"/>
          <w:szCs w:val="28"/>
        </w:rPr>
        <w:t>有</w:t>
      </w:r>
      <w:r w:rsidR="009965A8" w:rsidRPr="001E533A">
        <w:rPr>
          <w:rFonts w:ascii="Times New Roman" w:eastAsia="仿宋" w:hAnsi="Times New Roman" w:cs="Times New Roman"/>
          <w:sz w:val="28"/>
          <w:szCs w:val="28"/>
        </w:rPr>
        <w:t>10</w:t>
      </w:r>
      <w:r w:rsidR="009965A8" w:rsidRPr="001E533A">
        <w:rPr>
          <w:rFonts w:ascii="Times New Roman" w:eastAsia="仿宋" w:hAnsi="Times New Roman" w:cs="Times New Roman"/>
          <w:sz w:val="28"/>
          <w:szCs w:val="28"/>
        </w:rPr>
        <w:t>人</w:t>
      </w:r>
      <w:r w:rsidRPr="001E533A">
        <w:rPr>
          <w:rFonts w:ascii="Times New Roman" w:eastAsia="仿宋" w:hAnsi="Times New Roman" w:cs="Times New Roman"/>
          <w:sz w:val="28"/>
          <w:szCs w:val="28"/>
        </w:rPr>
        <w:t>为</w:t>
      </w:r>
      <w:r w:rsidR="009965A8" w:rsidRPr="001E533A">
        <w:rPr>
          <w:rFonts w:ascii="Times New Roman" w:eastAsia="仿宋" w:hAnsi="Times New Roman" w:cs="Times New Roman"/>
          <w:sz w:val="28"/>
          <w:szCs w:val="28"/>
        </w:rPr>
        <w:t>本科学生开设课程，比例达</w:t>
      </w:r>
      <w:r w:rsidR="009965A8" w:rsidRPr="001E533A">
        <w:rPr>
          <w:rFonts w:ascii="Times New Roman" w:eastAsia="仿宋" w:hAnsi="Times New Roman" w:cs="Times New Roman"/>
          <w:sz w:val="28"/>
          <w:szCs w:val="28"/>
        </w:rPr>
        <w:t>31.3%</w:t>
      </w:r>
      <w:r w:rsidRPr="001E533A">
        <w:rPr>
          <w:rFonts w:ascii="Times New Roman" w:eastAsia="仿宋" w:hAnsi="Times New Roman" w:cs="Times New Roman"/>
          <w:sz w:val="28"/>
          <w:szCs w:val="28"/>
        </w:rPr>
        <w:t>；校本部</w:t>
      </w:r>
      <w:r w:rsidRPr="001E533A">
        <w:rPr>
          <w:rFonts w:ascii="Times New Roman" w:eastAsia="仿宋" w:hAnsi="Times New Roman" w:cs="Times New Roman"/>
          <w:sz w:val="28"/>
          <w:szCs w:val="28"/>
        </w:rPr>
        <w:t>32</w:t>
      </w:r>
      <w:r w:rsidRPr="001E533A">
        <w:rPr>
          <w:rFonts w:ascii="Times New Roman" w:eastAsia="仿宋" w:hAnsi="Times New Roman" w:cs="Times New Roman"/>
          <w:sz w:val="28"/>
          <w:szCs w:val="28"/>
        </w:rPr>
        <w:t>个学院</w:t>
      </w:r>
      <w:proofErr w:type="gramStart"/>
      <w:r w:rsidRPr="001E533A">
        <w:rPr>
          <w:rFonts w:ascii="Times New Roman" w:eastAsia="仿宋" w:hAnsi="Times New Roman" w:cs="Times New Roman"/>
          <w:sz w:val="28"/>
          <w:szCs w:val="28"/>
        </w:rPr>
        <w:lastRenderedPageBreak/>
        <w:t>在岗且</w:t>
      </w:r>
      <w:proofErr w:type="gramEnd"/>
      <w:r w:rsidRPr="001E533A">
        <w:rPr>
          <w:rFonts w:ascii="Times New Roman" w:eastAsia="仿宋" w:hAnsi="Times New Roman" w:cs="Times New Roman"/>
          <w:sz w:val="28"/>
          <w:szCs w:val="28"/>
        </w:rPr>
        <w:t>60</w:t>
      </w:r>
      <w:r w:rsidRPr="001E533A">
        <w:rPr>
          <w:rFonts w:ascii="Times New Roman" w:eastAsia="仿宋" w:hAnsi="Times New Roman" w:cs="Times New Roman"/>
          <w:sz w:val="28"/>
          <w:szCs w:val="28"/>
        </w:rPr>
        <w:t>岁以下的</w:t>
      </w:r>
      <w:r w:rsidR="008A7498" w:rsidRPr="001E533A">
        <w:rPr>
          <w:rFonts w:ascii="Times New Roman" w:eastAsia="仿宋" w:hAnsi="Times New Roman" w:cs="Times New Roman"/>
          <w:sz w:val="28"/>
          <w:szCs w:val="28"/>
        </w:rPr>
        <w:t>477</w:t>
      </w:r>
      <w:r w:rsidRPr="001E533A">
        <w:rPr>
          <w:rFonts w:ascii="Times New Roman" w:eastAsia="仿宋" w:hAnsi="Times New Roman" w:cs="Times New Roman"/>
          <w:sz w:val="28"/>
          <w:szCs w:val="28"/>
        </w:rPr>
        <w:t>位教授中有</w:t>
      </w:r>
      <w:r w:rsidR="008A7498" w:rsidRPr="001E533A">
        <w:rPr>
          <w:rFonts w:ascii="Times New Roman" w:eastAsia="仿宋" w:hAnsi="Times New Roman" w:cs="Times New Roman"/>
          <w:sz w:val="28"/>
          <w:szCs w:val="28"/>
        </w:rPr>
        <w:t>387</w:t>
      </w:r>
      <w:r w:rsidRPr="001E533A">
        <w:rPr>
          <w:rFonts w:ascii="Times New Roman" w:eastAsia="仿宋" w:hAnsi="Times New Roman" w:cs="Times New Roman"/>
          <w:sz w:val="28"/>
          <w:szCs w:val="28"/>
        </w:rPr>
        <w:t>位主讲本科课程，比例达到</w:t>
      </w:r>
      <w:r w:rsidR="008A7498" w:rsidRPr="001E533A">
        <w:rPr>
          <w:rFonts w:ascii="Times New Roman" w:eastAsia="仿宋" w:hAnsi="Times New Roman" w:cs="Times New Roman"/>
          <w:sz w:val="28"/>
          <w:szCs w:val="28"/>
        </w:rPr>
        <w:t>81.1</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0031613C" w:rsidRPr="001E533A">
        <w:rPr>
          <w:rFonts w:ascii="Times New Roman" w:eastAsia="仿宋" w:hAnsi="Times New Roman" w:cs="Times New Roman"/>
          <w:sz w:val="28"/>
          <w:szCs w:val="28"/>
        </w:rPr>
        <w:t>学校</w:t>
      </w:r>
      <w:r w:rsidRPr="001E533A">
        <w:rPr>
          <w:rFonts w:ascii="Times New Roman" w:eastAsia="仿宋" w:hAnsi="Times New Roman" w:cs="Times New Roman"/>
          <w:sz w:val="28"/>
          <w:szCs w:val="28"/>
        </w:rPr>
        <w:t>教授</w:t>
      </w:r>
      <w:proofErr w:type="gramStart"/>
      <w:r w:rsidRPr="001E533A">
        <w:rPr>
          <w:rFonts w:ascii="Times New Roman" w:eastAsia="仿宋" w:hAnsi="Times New Roman" w:cs="Times New Roman"/>
          <w:sz w:val="28"/>
          <w:szCs w:val="28"/>
        </w:rPr>
        <w:t>一</w:t>
      </w:r>
      <w:proofErr w:type="gramEnd"/>
      <w:r w:rsidRPr="001E533A">
        <w:rPr>
          <w:rFonts w:ascii="Times New Roman" w:eastAsia="仿宋" w:hAnsi="Times New Roman" w:cs="Times New Roman"/>
          <w:sz w:val="28"/>
          <w:szCs w:val="28"/>
        </w:rPr>
        <w:t>学年主讲本科课程</w:t>
      </w:r>
      <w:r w:rsidR="008A7498" w:rsidRPr="001E533A">
        <w:rPr>
          <w:rFonts w:ascii="Times New Roman" w:eastAsia="仿宋" w:hAnsi="Times New Roman" w:cs="Times New Roman"/>
          <w:sz w:val="28"/>
          <w:szCs w:val="28"/>
        </w:rPr>
        <w:t>1481</w:t>
      </w:r>
      <w:r w:rsidRPr="001E533A">
        <w:rPr>
          <w:rFonts w:ascii="Times New Roman" w:eastAsia="仿宋" w:hAnsi="Times New Roman" w:cs="Times New Roman"/>
          <w:sz w:val="28"/>
          <w:szCs w:val="28"/>
        </w:rPr>
        <w:t>门次，占总课程</w:t>
      </w:r>
      <w:r w:rsidR="008A7498" w:rsidRPr="001E533A">
        <w:rPr>
          <w:rFonts w:ascii="Times New Roman" w:eastAsia="仿宋" w:hAnsi="Times New Roman" w:cs="Times New Roman"/>
          <w:sz w:val="28"/>
          <w:szCs w:val="28"/>
        </w:rPr>
        <w:t>14638</w:t>
      </w:r>
      <w:r w:rsidRPr="001E533A">
        <w:rPr>
          <w:rFonts w:ascii="Times New Roman" w:eastAsia="仿宋" w:hAnsi="Times New Roman" w:cs="Times New Roman"/>
          <w:sz w:val="28"/>
          <w:szCs w:val="28"/>
        </w:rPr>
        <w:t>门次的比例为</w:t>
      </w:r>
      <w:r w:rsidR="008A7498" w:rsidRPr="001E533A">
        <w:rPr>
          <w:rFonts w:ascii="Times New Roman" w:eastAsia="仿宋" w:hAnsi="Times New Roman" w:cs="Times New Roman"/>
          <w:sz w:val="28"/>
          <w:szCs w:val="28"/>
        </w:rPr>
        <w:t>10.1</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color w:val="000000" w:themeColor="text1"/>
          <w:sz w:val="28"/>
          <w:szCs w:val="28"/>
        </w:rPr>
        <w:t>学校还将全校教</w:t>
      </w:r>
      <w:r w:rsidR="00724F2A" w:rsidRPr="001E533A">
        <w:rPr>
          <w:rFonts w:ascii="Times New Roman" w:eastAsia="仿宋" w:hAnsi="Times New Roman" w:cs="Times New Roman"/>
          <w:color w:val="000000" w:themeColor="text1"/>
          <w:sz w:val="28"/>
          <w:szCs w:val="28"/>
        </w:rPr>
        <w:t>授上课课表公布于校教务处主页，便于全校师生查询监督。学校教学</w:t>
      </w:r>
      <w:r w:rsidRPr="001E533A">
        <w:rPr>
          <w:rFonts w:ascii="Times New Roman" w:eastAsia="仿宋" w:hAnsi="Times New Roman" w:cs="Times New Roman"/>
          <w:color w:val="000000" w:themeColor="text1"/>
          <w:sz w:val="28"/>
          <w:szCs w:val="28"/>
        </w:rPr>
        <w:t>检查也将教授为本科生上课情况作为重要的检查指标。</w:t>
      </w:r>
      <w:r w:rsidRPr="001E533A">
        <w:rPr>
          <w:rFonts w:ascii="Times New Roman" w:eastAsia="仿宋" w:hAnsi="Times New Roman" w:cs="Times New Roman"/>
          <w:sz w:val="28"/>
          <w:szCs w:val="28"/>
        </w:rPr>
        <w:t>此外，教授还有指导学生实习、毕业论文、创新创业训练和担任学业导师等其他本科教学任务。</w:t>
      </w:r>
    </w:p>
    <w:p w:rsidR="00CF04FF" w:rsidRPr="001E533A" w:rsidRDefault="0047108B"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（三）教学实践实习情况</w:t>
      </w:r>
    </w:p>
    <w:p w:rsidR="00D97BFE" w:rsidRPr="001E533A" w:rsidRDefault="00D97BFE"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学校将实践教学作为人才培养的基本环节，在本科培养方案修订指导意见中明确要求强化实践教学环节，学校强化目标管理和过程监控，相继推出了教育实习、专业实习、毕业论文、实验教学的质量标准，对实践教学提出了全方位的要求，实践教学质量得到有效保证。严格执行实践教学学分人文社会科学类专业不少于总学分的</w:t>
      </w:r>
      <w:r w:rsidRPr="001E533A">
        <w:rPr>
          <w:rFonts w:ascii="Times New Roman" w:eastAsia="仿宋" w:hAnsi="Times New Roman" w:cs="Times New Roman"/>
          <w:sz w:val="28"/>
          <w:szCs w:val="28"/>
        </w:rPr>
        <w:t>20%</w:t>
      </w:r>
      <w:r w:rsidRPr="001E533A">
        <w:rPr>
          <w:rFonts w:ascii="Times New Roman" w:eastAsia="仿宋" w:hAnsi="Times New Roman" w:cs="Times New Roman"/>
          <w:sz w:val="28"/>
          <w:szCs w:val="28"/>
        </w:rPr>
        <w:t>、理工农</w:t>
      </w:r>
      <w:proofErr w:type="gramStart"/>
      <w:r w:rsidRPr="001E533A">
        <w:rPr>
          <w:rFonts w:ascii="Times New Roman" w:eastAsia="仿宋" w:hAnsi="Times New Roman" w:cs="Times New Roman"/>
          <w:sz w:val="28"/>
          <w:szCs w:val="28"/>
        </w:rPr>
        <w:t>医</w:t>
      </w:r>
      <w:proofErr w:type="gramEnd"/>
      <w:r w:rsidRPr="001E533A">
        <w:rPr>
          <w:rFonts w:ascii="Times New Roman" w:eastAsia="仿宋" w:hAnsi="Times New Roman" w:cs="Times New Roman"/>
          <w:sz w:val="28"/>
          <w:szCs w:val="28"/>
        </w:rPr>
        <w:t>类和师范类专业不少于总学分的</w:t>
      </w:r>
      <w:r w:rsidRPr="001E533A">
        <w:rPr>
          <w:rFonts w:ascii="Times New Roman" w:eastAsia="仿宋" w:hAnsi="Times New Roman" w:cs="Times New Roman"/>
          <w:sz w:val="28"/>
          <w:szCs w:val="28"/>
        </w:rPr>
        <w:t>25%</w:t>
      </w:r>
      <w:r w:rsidRPr="001E533A">
        <w:rPr>
          <w:rFonts w:ascii="Times New Roman" w:eastAsia="仿宋" w:hAnsi="Times New Roman" w:cs="Times New Roman"/>
          <w:sz w:val="28"/>
          <w:szCs w:val="28"/>
        </w:rPr>
        <w:t>的规定，在此基础上适度增加</w:t>
      </w:r>
      <w:r w:rsidR="00294ECA" w:rsidRPr="001E533A">
        <w:rPr>
          <w:rFonts w:ascii="Times New Roman" w:eastAsia="仿宋" w:hAnsi="Times New Roman" w:cs="Times New Roman"/>
          <w:sz w:val="28"/>
          <w:szCs w:val="28"/>
        </w:rPr>
        <w:t>实验</w:t>
      </w:r>
      <w:r w:rsidRPr="001E533A">
        <w:rPr>
          <w:rFonts w:ascii="Times New Roman" w:eastAsia="仿宋" w:hAnsi="Times New Roman" w:cs="Times New Roman"/>
          <w:sz w:val="28"/>
          <w:szCs w:val="28"/>
        </w:rPr>
        <w:t>教学比重，将实验教学学时学分从</w:t>
      </w:r>
      <w:r w:rsidRPr="001E533A">
        <w:rPr>
          <w:rFonts w:ascii="Times New Roman" w:eastAsia="仿宋" w:hAnsi="Times New Roman" w:cs="Times New Roman"/>
          <w:sz w:val="28"/>
          <w:szCs w:val="28"/>
        </w:rPr>
        <w:t>18</w:t>
      </w:r>
      <w:r w:rsidRPr="001E533A">
        <w:rPr>
          <w:rFonts w:ascii="Times New Roman" w:eastAsia="仿宋" w:hAnsi="Times New Roman" w:cs="Times New Roman"/>
          <w:sz w:val="28"/>
          <w:szCs w:val="28"/>
        </w:rPr>
        <w:t>个学时</w:t>
      </w:r>
      <w:r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个学分提高到</w:t>
      </w:r>
      <w:r w:rsidRPr="001E533A">
        <w:rPr>
          <w:rFonts w:ascii="Times New Roman" w:eastAsia="仿宋" w:hAnsi="Times New Roman" w:cs="Times New Roman"/>
          <w:sz w:val="28"/>
          <w:szCs w:val="28"/>
        </w:rPr>
        <w:t>27</w:t>
      </w:r>
      <w:r w:rsidRPr="001E533A">
        <w:rPr>
          <w:rFonts w:ascii="Times New Roman" w:eastAsia="仿宋" w:hAnsi="Times New Roman" w:cs="Times New Roman"/>
          <w:sz w:val="28"/>
          <w:szCs w:val="28"/>
        </w:rPr>
        <w:t>个学时</w:t>
      </w:r>
      <w:r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个学分。</w:t>
      </w:r>
    </w:p>
    <w:p w:rsidR="006976B4" w:rsidRPr="001E533A" w:rsidRDefault="006976B4"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）在实习实训方面，学校发挥特色优势，深化校地、校企联合培养，建立两级三类实践教学基地，即学校学院两级管理，师范类、农科类和综合类三类实践教学基地。现</w:t>
      </w:r>
      <w:r w:rsidR="009B17AC" w:rsidRPr="001E533A">
        <w:rPr>
          <w:rFonts w:ascii="Times New Roman" w:eastAsia="仿宋" w:hAnsi="Times New Roman" w:cs="Times New Roman"/>
          <w:sz w:val="28"/>
          <w:szCs w:val="28"/>
        </w:rPr>
        <w:t>共建立了两级三类实践教学基地</w:t>
      </w:r>
      <w:r w:rsidR="009B17AC" w:rsidRPr="001E533A">
        <w:rPr>
          <w:rFonts w:ascii="Times New Roman" w:eastAsia="仿宋" w:hAnsi="Times New Roman" w:cs="Times New Roman"/>
          <w:sz w:val="28"/>
          <w:szCs w:val="28"/>
        </w:rPr>
        <w:t>20</w:t>
      </w:r>
      <w:r w:rsidR="00625EB2" w:rsidRPr="001E533A">
        <w:rPr>
          <w:rFonts w:ascii="Times New Roman" w:eastAsia="仿宋" w:hAnsi="Times New Roman" w:cs="Times New Roman"/>
          <w:sz w:val="28"/>
          <w:szCs w:val="28"/>
        </w:rPr>
        <w:t>0</w:t>
      </w:r>
      <w:r w:rsidR="009B17AC" w:rsidRPr="001E533A">
        <w:rPr>
          <w:rFonts w:ascii="Times New Roman" w:eastAsia="仿宋" w:hAnsi="Times New Roman" w:cs="Times New Roman"/>
          <w:sz w:val="28"/>
          <w:szCs w:val="28"/>
        </w:rPr>
        <w:t>个，其中师范类教育实习基地</w:t>
      </w:r>
      <w:r w:rsidR="009B17AC" w:rsidRPr="001E533A">
        <w:rPr>
          <w:rFonts w:ascii="Times New Roman" w:eastAsia="仿宋" w:hAnsi="Times New Roman" w:cs="Times New Roman"/>
          <w:sz w:val="28"/>
          <w:szCs w:val="28"/>
        </w:rPr>
        <w:t>76</w:t>
      </w:r>
      <w:r w:rsidR="009B17AC" w:rsidRPr="001E533A">
        <w:rPr>
          <w:rFonts w:ascii="Times New Roman" w:eastAsia="仿宋" w:hAnsi="Times New Roman" w:cs="Times New Roman"/>
          <w:sz w:val="28"/>
          <w:szCs w:val="28"/>
        </w:rPr>
        <w:t>个（含示范基地学校</w:t>
      </w:r>
      <w:r w:rsidR="009B17AC" w:rsidRPr="001E533A">
        <w:rPr>
          <w:rFonts w:ascii="Times New Roman" w:eastAsia="仿宋" w:hAnsi="Times New Roman" w:cs="Times New Roman"/>
          <w:sz w:val="28"/>
          <w:szCs w:val="28"/>
        </w:rPr>
        <w:t>62</w:t>
      </w:r>
      <w:r w:rsidR="009B17AC" w:rsidRPr="001E533A">
        <w:rPr>
          <w:rFonts w:ascii="Times New Roman" w:eastAsia="仿宋" w:hAnsi="Times New Roman" w:cs="Times New Roman"/>
          <w:sz w:val="28"/>
          <w:szCs w:val="28"/>
        </w:rPr>
        <w:t>所、顶岗支教实习点</w:t>
      </w:r>
      <w:r w:rsidR="009B17AC" w:rsidRPr="001E533A">
        <w:rPr>
          <w:rFonts w:ascii="Times New Roman" w:eastAsia="仿宋" w:hAnsi="Times New Roman" w:cs="Times New Roman"/>
          <w:sz w:val="28"/>
          <w:szCs w:val="28"/>
        </w:rPr>
        <w:t>14</w:t>
      </w:r>
      <w:r w:rsidR="009B17AC" w:rsidRPr="001E533A">
        <w:rPr>
          <w:rFonts w:ascii="Times New Roman" w:eastAsia="仿宋" w:hAnsi="Times New Roman" w:cs="Times New Roman"/>
          <w:sz w:val="28"/>
          <w:szCs w:val="28"/>
        </w:rPr>
        <w:t>个），农科教合作人才培养基地</w:t>
      </w:r>
      <w:r w:rsidR="009B17AC" w:rsidRPr="001E533A">
        <w:rPr>
          <w:rFonts w:ascii="Times New Roman" w:eastAsia="仿宋" w:hAnsi="Times New Roman" w:cs="Times New Roman"/>
          <w:sz w:val="28"/>
          <w:szCs w:val="28"/>
        </w:rPr>
        <w:t>25</w:t>
      </w:r>
      <w:r w:rsidR="009B17AC" w:rsidRPr="001E533A">
        <w:rPr>
          <w:rFonts w:ascii="Times New Roman" w:eastAsia="仿宋" w:hAnsi="Times New Roman" w:cs="Times New Roman"/>
          <w:sz w:val="28"/>
          <w:szCs w:val="28"/>
        </w:rPr>
        <w:t>个（含国家级大学生校外实践教育基地</w:t>
      </w:r>
      <w:r w:rsidR="009B17AC" w:rsidRPr="001E533A">
        <w:rPr>
          <w:rFonts w:ascii="Times New Roman" w:eastAsia="仿宋" w:hAnsi="Times New Roman" w:cs="Times New Roman"/>
          <w:sz w:val="28"/>
          <w:szCs w:val="28"/>
        </w:rPr>
        <w:t>2</w:t>
      </w:r>
      <w:r w:rsidR="009B17AC" w:rsidRPr="001E533A">
        <w:rPr>
          <w:rFonts w:ascii="Times New Roman" w:eastAsia="仿宋" w:hAnsi="Times New Roman" w:cs="Times New Roman"/>
          <w:sz w:val="28"/>
          <w:szCs w:val="28"/>
        </w:rPr>
        <w:t>个），综合</w:t>
      </w:r>
      <w:proofErr w:type="gramStart"/>
      <w:r w:rsidR="009B17AC" w:rsidRPr="001E533A">
        <w:rPr>
          <w:rFonts w:ascii="Times New Roman" w:eastAsia="仿宋" w:hAnsi="Times New Roman" w:cs="Times New Roman"/>
          <w:sz w:val="28"/>
          <w:szCs w:val="28"/>
        </w:rPr>
        <w:t>类实践</w:t>
      </w:r>
      <w:proofErr w:type="gramEnd"/>
      <w:r w:rsidR="009B17AC" w:rsidRPr="001E533A">
        <w:rPr>
          <w:rFonts w:ascii="Times New Roman" w:eastAsia="仿宋" w:hAnsi="Times New Roman" w:cs="Times New Roman"/>
          <w:sz w:val="28"/>
          <w:szCs w:val="28"/>
        </w:rPr>
        <w:t>教学基地</w:t>
      </w:r>
      <w:r w:rsidR="009B17AC" w:rsidRPr="001E533A">
        <w:rPr>
          <w:rFonts w:ascii="Times New Roman" w:eastAsia="仿宋" w:hAnsi="Times New Roman" w:cs="Times New Roman"/>
          <w:sz w:val="28"/>
          <w:szCs w:val="28"/>
        </w:rPr>
        <w:t>80</w:t>
      </w:r>
      <w:r w:rsidR="009B17AC" w:rsidRPr="001E533A">
        <w:rPr>
          <w:rFonts w:ascii="Times New Roman" w:eastAsia="仿宋" w:hAnsi="Times New Roman" w:cs="Times New Roman"/>
          <w:sz w:val="28"/>
          <w:szCs w:val="28"/>
        </w:rPr>
        <w:t>个，校内实习实训基地</w:t>
      </w:r>
      <w:r w:rsidR="009B17AC" w:rsidRPr="001E533A">
        <w:rPr>
          <w:rFonts w:ascii="Times New Roman" w:eastAsia="仿宋" w:hAnsi="Times New Roman" w:cs="Times New Roman"/>
          <w:sz w:val="28"/>
          <w:szCs w:val="28"/>
        </w:rPr>
        <w:t>19</w:t>
      </w:r>
      <w:r w:rsidR="009B17AC" w:rsidRPr="001E533A">
        <w:rPr>
          <w:rFonts w:ascii="Times New Roman" w:eastAsia="仿宋" w:hAnsi="Times New Roman" w:cs="Times New Roman"/>
          <w:sz w:val="28"/>
          <w:szCs w:val="28"/>
        </w:rPr>
        <w:t>个。</w:t>
      </w:r>
      <w:r w:rsidRPr="001E533A">
        <w:rPr>
          <w:rFonts w:ascii="Times New Roman" w:eastAsia="仿宋" w:hAnsi="Times New Roman" w:cs="Times New Roman"/>
          <w:sz w:val="28"/>
          <w:szCs w:val="28"/>
        </w:rPr>
        <w:t>所有校级实践教学基地面向本科学生开放，为各学科学生拓宽知识面、增强专业意识、提高实践技能提供条件保障。</w:t>
      </w:r>
      <w:r w:rsidR="00D97BFE" w:rsidRPr="001E533A">
        <w:rPr>
          <w:rFonts w:ascii="Times New Roman" w:eastAsia="仿宋" w:hAnsi="Times New Roman" w:cs="Times New Roman"/>
          <w:sz w:val="28"/>
          <w:szCs w:val="28"/>
        </w:rPr>
        <w:t>按照学校相关文件要求，学校非师范专业实习安排不少于</w:t>
      </w:r>
      <w:r w:rsidR="00D97BFE" w:rsidRPr="001E533A">
        <w:rPr>
          <w:rFonts w:ascii="Times New Roman" w:eastAsia="仿宋" w:hAnsi="Times New Roman" w:cs="Times New Roman"/>
          <w:sz w:val="28"/>
          <w:szCs w:val="28"/>
        </w:rPr>
        <w:t>8</w:t>
      </w:r>
      <w:r w:rsidR="00D97BFE" w:rsidRPr="001E533A">
        <w:rPr>
          <w:rFonts w:ascii="Times New Roman" w:eastAsia="仿宋" w:hAnsi="Times New Roman" w:cs="Times New Roman"/>
          <w:sz w:val="28"/>
          <w:szCs w:val="28"/>
        </w:rPr>
        <w:t>周，师范</w:t>
      </w:r>
      <w:r w:rsidR="00D97BFE" w:rsidRPr="001E533A">
        <w:rPr>
          <w:rFonts w:ascii="Times New Roman" w:eastAsia="仿宋" w:hAnsi="Times New Roman" w:cs="Times New Roman"/>
          <w:sz w:val="28"/>
          <w:szCs w:val="28"/>
        </w:rPr>
        <w:lastRenderedPageBreak/>
        <w:t>生安排</w:t>
      </w:r>
      <w:r w:rsidR="00D97BFE" w:rsidRPr="001E533A">
        <w:rPr>
          <w:rFonts w:ascii="Times New Roman" w:eastAsia="仿宋" w:hAnsi="Times New Roman" w:cs="Times New Roman"/>
          <w:sz w:val="28"/>
          <w:szCs w:val="28"/>
        </w:rPr>
        <w:t>1</w:t>
      </w:r>
      <w:r w:rsidR="00D97BFE" w:rsidRPr="001E533A">
        <w:rPr>
          <w:rFonts w:ascii="Times New Roman" w:eastAsia="仿宋" w:hAnsi="Times New Roman" w:cs="Times New Roman"/>
          <w:sz w:val="28"/>
          <w:szCs w:val="28"/>
        </w:rPr>
        <w:t>个学期集中实习。</w:t>
      </w:r>
      <w:r w:rsidR="00D97BFE" w:rsidRPr="001E533A">
        <w:rPr>
          <w:rFonts w:ascii="Times New Roman" w:eastAsia="仿宋" w:hAnsi="Times New Roman" w:cs="Times New Roman"/>
          <w:sz w:val="28"/>
          <w:szCs w:val="28"/>
        </w:rPr>
        <w:t>2015-2016</w:t>
      </w:r>
      <w:r w:rsidR="00D97BFE" w:rsidRPr="001E533A">
        <w:rPr>
          <w:rFonts w:ascii="Times New Roman" w:eastAsia="仿宋" w:hAnsi="Times New Roman" w:cs="Times New Roman"/>
          <w:sz w:val="28"/>
          <w:szCs w:val="28"/>
        </w:rPr>
        <w:t>学年，全校共</w:t>
      </w:r>
      <w:r w:rsidR="00625EB2" w:rsidRPr="001E533A">
        <w:rPr>
          <w:rFonts w:ascii="Times New Roman" w:eastAsia="仿宋" w:hAnsi="Times New Roman" w:cs="Times New Roman"/>
          <w:sz w:val="28"/>
          <w:szCs w:val="28"/>
        </w:rPr>
        <w:t>10000</w:t>
      </w:r>
      <w:r w:rsidR="00625EB2" w:rsidRPr="001E533A">
        <w:rPr>
          <w:rFonts w:ascii="Times New Roman" w:eastAsia="仿宋" w:hAnsi="Times New Roman" w:cs="Times New Roman"/>
          <w:sz w:val="28"/>
          <w:szCs w:val="28"/>
        </w:rPr>
        <w:t>余</w:t>
      </w:r>
      <w:r w:rsidR="00D97BFE" w:rsidRPr="001E533A">
        <w:rPr>
          <w:rFonts w:ascii="Times New Roman" w:eastAsia="仿宋" w:hAnsi="Times New Roman" w:cs="Times New Roman"/>
          <w:sz w:val="28"/>
          <w:szCs w:val="28"/>
        </w:rPr>
        <w:t>名本科学生完成教学实习。</w:t>
      </w:r>
    </w:p>
    <w:p w:rsidR="00151743" w:rsidRPr="001E533A" w:rsidRDefault="00D97BFE"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2</w:t>
      </w:r>
      <w:r w:rsidRPr="001E533A">
        <w:rPr>
          <w:rFonts w:ascii="Times New Roman" w:eastAsia="仿宋" w:hAnsi="Times New Roman" w:cs="Times New Roman"/>
          <w:sz w:val="28"/>
          <w:szCs w:val="28"/>
        </w:rPr>
        <w:t>）在毕业论文方面，学校制定《全日制本科学生毕业论文（设计）工作管理规定》，规范了毕业论文（设计）的所有工作流程。毕业论文（设计、作品）时间安排不少于</w:t>
      </w:r>
      <w:r w:rsidRPr="001E533A">
        <w:rPr>
          <w:rFonts w:ascii="Times New Roman" w:eastAsia="仿宋" w:hAnsi="Times New Roman" w:cs="Times New Roman"/>
          <w:sz w:val="28"/>
          <w:szCs w:val="28"/>
        </w:rPr>
        <w:t>8</w:t>
      </w:r>
      <w:r w:rsidRPr="001E533A">
        <w:rPr>
          <w:rFonts w:ascii="Times New Roman" w:eastAsia="仿宋" w:hAnsi="Times New Roman" w:cs="Times New Roman"/>
          <w:sz w:val="28"/>
          <w:szCs w:val="28"/>
        </w:rPr>
        <w:t>周。在毕业论文（设计）内容上，注重对学生的综合性训练，在保证各专业基本训练内容的基础上，提倡不同专业或不同学科之间的相互交叉和融合，鼓励并组织基础课教师参与指导。</w:t>
      </w:r>
    </w:p>
    <w:p w:rsidR="00151743" w:rsidRPr="001E533A" w:rsidRDefault="00D97BFE"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表</w:t>
      </w:r>
      <w:r w:rsidR="007449CF" w:rsidRPr="001E533A">
        <w:rPr>
          <w:rFonts w:ascii="Times New Roman" w:eastAsia="仿宋" w:hAnsi="Times New Roman" w:cs="Times New Roman"/>
          <w:sz w:val="28"/>
          <w:szCs w:val="28"/>
        </w:rPr>
        <w:t>9</w:t>
      </w:r>
      <w:r w:rsidR="00AC3C63"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 xml:space="preserve"> 2016</w:t>
      </w:r>
      <w:r w:rsidRPr="001E533A">
        <w:rPr>
          <w:rFonts w:ascii="Times New Roman" w:eastAsia="仿宋" w:hAnsi="Times New Roman" w:cs="Times New Roman"/>
          <w:sz w:val="28"/>
          <w:szCs w:val="28"/>
        </w:rPr>
        <w:t>届本科毕业论文（设计）选题方向统计表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AC3C63" w:rsidRPr="001E533A" w:rsidTr="00AC3C63">
        <w:trPr>
          <w:jc w:val="center"/>
        </w:trPr>
        <w:tc>
          <w:tcPr>
            <w:tcW w:w="2840" w:type="dxa"/>
            <w:vAlign w:val="center"/>
          </w:tcPr>
          <w:p w:rsidR="00AC3C63" w:rsidRPr="001E533A" w:rsidRDefault="00AC3C63" w:rsidP="001E533A">
            <w:pPr>
              <w:spacing w:line="560" w:lineRule="exact"/>
              <w:ind w:firstLineChars="348" w:firstLine="974"/>
              <w:rPr>
                <w:rFonts w:ascii="Times New Roman" w:eastAsia="仿宋" w:hAnsi="Times New Roman" w:cs="Times New Roman"/>
                <w:sz w:val="28"/>
                <w:szCs w:val="28"/>
              </w:rPr>
            </w:pPr>
            <w:r w:rsidRPr="001E533A">
              <w:rPr>
                <w:rFonts w:ascii="Times New Roman" w:eastAsia="仿宋" w:hAnsi="Times New Roman" w:cs="Times New Roman"/>
                <w:sz w:val="28"/>
                <w:szCs w:val="28"/>
              </w:rPr>
              <w:t>类型</w:t>
            </w:r>
          </w:p>
        </w:tc>
        <w:tc>
          <w:tcPr>
            <w:tcW w:w="2841" w:type="dxa"/>
            <w:vAlign w:val="center"/>
          </w:tcPr>
          <w:p w:rsidR="00AC3C63" w:rsidRPr="001E533A" w:rsidRDefault="00AC3C63" w:rsidP="001E533A">
            <w:pPr>
              <w:spacing w:line="560" w:lineRule="exact"/>
              <w:ind w:firstLineChars="348" w:firstLine="974"/>
              <w:rPr>
                <w:rFonts w:ascii="Times New Roman" w:eastAsia="仿宋" w:hAnsi="Times New Roman" w:cs="Times New Roman"/>
                <w:sz w:val="28"/>
                <w:szCs w:val="28"/>
              </w:rPr>
            </w:pPr>
            <w:r w:rsidRPr="001E533A">
              <w:rPr>
                <w:rFonts w:ascii="Times New Roman" w:eastAsia="仿宋" w:hAnsi="Times New Roman" w:cs="Times New Roman"/>
                <w:sz w:val="28"/>
                <w:szCs w:val="28"/>
              </w:rPr>
              <w:t>篇数</w:t>
            </w:r>
          </w:p>
        </w:tc>
        <w:tc>
          <w:tcPr>
            <w:tcW w:w="2841" w:type="dxa"/>
            <w:vAlign w:val="center"/>
          </w:tcPr>
          <w:p w:rsidR="00AC3C63" w:rsidRPr="001E533A" w:rsidRDefault="00AC3C63"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所占比例（</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p>
        </w:tc>
      </w:tr>
      <w:tr w:rsidR="00AC3C63" w:rsidRPr="001E533A" w:rsidTr="00AC3C63">
        <w:trPr>
          <w:jc w:val="center"/>
        </w:trPr>
        <w:tc>
          <w:tcPr>
            <w:tcW w:w="2840" w:type="dxa"/>
            <w:vAlign w:val="center"/>
          </w:tcPr>
          <w:p w:rsidR="00AC3C63" w:rsidRPr="001E533A" w:rsidRDefault="00AC3C63" w:rsidP="001E533A">
            <w:pPr>
              <w:spacing w:line="560" w:lineRule="exact"/>
              <w:jc w:val="center"/>
              <w:rPr>
                <w:rFonts w:ascii="Times New Roman" w:eastAsia="仿宋" w:hAnsi="Times New Roman" w:cs="Times New Roman"/>
                <w:sz w:val="28"/>
                <w:szCs w:val="28"/>
              </w:rPr>
            </w:pPr>
            <w:r w:rsidRPr="001E533A">
              <w:rPr>
                <w:rFonts w:ascii="Times New Roman" w:eastAsia="仿宋" w:hAnsi="Times New Roman" w:cs="Times New Roman"/>
                <w:sz w:val="28"/>
                <w:szCs w:val="28"/>
              </w:rPr>
              <w:t>基础研究型</w:t>
            </w:r>
          </w:p>
        </w:tc>
        <w:tc>
          <w:tcPr>
            <w:tcW w:w="2841" w:type="dxa"/>
            <w:vAlign w:val="center"/>
          </w:tcPr>
          <w:p w:rsidR="00AC3C63" w:rsidRPr="001E533A" w:rsidRDefault="008A11E6"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4253</w:t>
            </w:r>
          </w:p>
        </w:tc>
        <w:tc>
          <w:tcPr>
            <w:tcW w:w="2841" w:type="dxa"/>
            <w:vAlign w:val="center"/>
          </w:tcPr>
          <w:p w:rsidR="00AC3C63" w:rsidRPr="001E533A" w:rsidRDefault="008A11E6"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46.8</w:t>
            </w:r>
          </w:p>
        </w:tc>
      </w:tr>
      <w:tr w:rsidR="00AC3C63" w:rsidRPr="001E533A" w:rsidTr="00AC3C63">
        <w:trPr>
          <w:jc w:val="center"/>
        </w:trPr>
        <w:tc>
          <w:tcPr>
            <w:tcW w:w="2840" w:type="dxa"/>
            <w:vAlign w:val="center"/>
          </w:tcPr>
          <w:p w:rsidR="00AC3C63" w:rsidRPr="001E533A" w:rsidRDefault="00AC3C63"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应用基础型</w:t>
            </w:r>
          </w:p>
        </w:tc>
        <w:tc>
          <w:tcPr>
            <w:tcW w:w="2841" w:type="dxa"/>
            <w:vAlign w:val="center"/>
          </w:tcPr>
          <w:p w:rsidR="00AC3C63" w:rsidRPr="001E533A" w:rsidRDefault="008A11E6"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1672</w:t>
            </w:r>
          </w:p>
        </w:tc>
        <w:tc>
          <w:tcPr>
            <w:tcW w:w="2841" w:type="dxa"/>
            <w:vAlign w:val="center"/>
          </w:tcPr>
          <w:p w:rsidR="00AC3C63" w:rsidRPr="001E533A" w:rsidRDefault="008A11E6"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18.4</w:t>
            </w:r>
          </w:p>
        </w:tc>
      </w:tr>
      <w:tr w:rsidR="00AC3C63" w:rsidRPr="001E533A" w:rsidTr="00AC3C63">
        <w:trPr>
          <w:jc w:val="center"/>
        </w:trPr>
        <w:tc>
          <w:tcPr>
            <w:tcW w:w="2840" w:type="dxa"/>
            <w:vAlign w:val="center"/>
          </w:tcPr>
          <w:p w:rsidR="00AC3C63" w:rsidRPr="001E533A" w:rsidRDefault="00AC3C63" w:rsidP="001E533A">
            <w:pPr>
              <w:spacing w:line="560" w:lineRule="exact"/>
              <w:ind w:firstLineChars="300" w:firstLine="840"/>
              <w:rPr>
                <w:rFonts w:ascii="Times New Roman" w:eastAsia="仿宋" w:hAnsi="Times New Roman" w:cs="Times New Roman"/>
                <w:sz w:val="28"/>
                <w:szCs w:val="28"/>
              </w:rPr>
            </w:pPr>
            <w:r w:rsidRPr="001E533A">
              <w:rPr>
                <w:rFonts w:ascii="Times New Roman" w:eastAsia="仿宋" w:hAnsi="Times New Roman" w:cs="Times New Roman"/>
                <w:sz w:val="28"/>
                <w:szCs w:val="28"/>
              </w:rPr>
              <w:t>应用型</w:t>
            </w:r>
          </w:p>
        </w:tc>
        <w:tc>
          <w:tcPr>
            <w:tcW w:w="2841" w:type="dxa"/>
            <w:vAlign w:val="center"/>
          </w:tcPr>
          <w:p w:rsidR="00AC3C63" w:rsidRPr="001E533A" w:rsidRDefault="008A11E6"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2172</w:t>
            </w:r>
          </w:p>
        </w:tc>
        <w:tc>
          <w:tcPr>
            <w:tcW w:w="2841" w:type="dxa"/>
            <w:vAlign w:val="center"/>
          </w:tcPr>
          <w:p w:rsidR="00AC3C63" w:rsidRPr="001E533A" w:rsidRDefault="008A11E6"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23.9</w:t>
            </w:r>
          </w:p>
        </w:tc>
      </w:tr>
      <w:tr w:rsidR="00AC3C63" w:rsidRPr="001E533A" w:rsidTr="00AC3C63">
        <w:trPr>
          <w:jc w:val="center"/>
        </w:trPr>
        <w:tc>
          <w:tcPr>
            <w:tcW w:w="2840" w:type="dxa"/>
            <w:vAlign w:val="center"/>
          </w:tcPr>
          <w:p w:rsidR="00AC3C63" w:rsidRPr="001E533A" w:rsidRDefault="00AC3C63"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其他</w:t>
            </w:r>
          </w:p>
        </w:tc>
        <w:tc>
          <w:tcPr>
            <w:tcW w:w="2841" w:type="dxa"/>
            <w:vAlign w:val="center"/>
          </w:tcPr>
          <w:p w:rsidR="00AC3C63" w:rsidRPr="001E533A" w:rsidRDefault="008A11E6" w:rsidP="001E533A">
            <w:pPr>
              <w:spacing w:line="560" w:lineRule="exact"/>
              <w:ind w:firstLineChars="400" w:firstLine="1120"/>
              <w:rPr>
                <w:rFonts w:ascii="Times New Roman" w:eastAsia="仿宋" w:hAnsi="Times New Roman" w:cs="Times New Roman"/>
                <w:sz w:val="28"/>
                <w:szCs w:val="28"/>
              </w:rPr>
            </w:pPr>
            <w:r w:rsidRPr="001E533A">
              <w:rPr>
                <w:rFonts w:ascii="Times New Roman" w:eastAsia="仿宋" w:hAnsi="Times New Roman" w:cs="Times New Roman"/>
                <w:sz w:val="28"/>
                <w:szCs w:val="28"/>
              </w:rPr>
              <w:t>991</w:t>
            </w:r>
          </w:p>
        </w:tc>
        <w:tc>
          <w:tcPr>
            <w:tcW w:w="2841" w:type="dxa"/>
            <w:vAlign w:val="center"/>
          </w:tcPr>
          <w:p w:rsidR="00AC3C63" w:rsidRPr="001E533A" w:rsidRDefault="008A11E6"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10.9</w:t>
            </w:r>
          </w:p>
        </w:tc>
      </w:tr>
      <w:tr w:rsidR="00AC3C63" w:rsidRPr="001E533A" w:rsidTr="00AC3C63">
        <w:trPr>
          <w:jc w:val="center"/>
        </w:trPr>
        <w:tc>
          <w:tcPr>
            <w:tcW w:w="2840" w:type="dxa"/>
            <w:vAlign w:val="center"/>
          </w:tcPr>
          <w:p w:rsidR="00AC3C63" w:rsidRPr="001E533A" w:rsidRDefault="00AC3C63"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合计</w:t>
            </w:r>
          </w:p>
        </w:tc>
        <w:tc>
          <w:tcPr>
            <w:tcW w:w="2841" w:type="dxa"/>
            <w:vAlign w:val="center"/>
          </w:tcPr>
          <w:p w:rsidR="00AC3C63" w:rsidRPr="001E533A" w:rsidRDefault="008A11E6" w:rsidP="001E533A">
            <w:pPr>
              <w:spacing w:line="560" w:lineRule="exact"/>
              <w:ind w:firstLineChars="350" w:firstLine="980"/>
              <w:rPr>
                <w:rFonts w:ascii="Times New Roman" w:eastAsia="仿宋" w:hAnsi="Times New Roman" w:cs="Times New Roman"/>
                <w:sz w:val="28"/>
                <w:szCs w:val="28"/>
              </w:rPr>
            </w:pPr>
            <w:r w:rsidRPr="001E533A">
              <w:rPr>
                <w:rFonts w:ascii="Times New Roman" w:eastAsia="仿宋" w:hAnsi="Times New Roman" w:cs="Times New Roman"/>
                <w:sz w:val="28"/>
                <w:szCs w:val="28"/>
              </w:rPr>
              <w:t>9088</w:t>
            </w:r>
          </w:p>
        </w:tc>
        <w:tc>
          <w:tcPr>
            <w:tcW w:w="2841" w:type="dxa"/>
            <w:vAlign w:val="center"/>
          </w:tcPr>
          <w:p w:rsidR="00AC3C63" w:rsidRPr="001E533A" w:rsidRDefault="00AC3C63" w:rsidP="001E533A">
            <w:pPr>
              <w:spacing w:line="560" w:lineRule="exact"/>
              <w:ind w:firstLineChars="200" w:firstLine="560"/>
              <w:jc w:val="center"/>
              <w:rPr>
                <w:rFonts w:ascii="Times New Roman" w:eastAsia="仿宋" w:hAnsi="Times New Roman" w:cs="Times New Roman"/>
                <w:sz w:val="28"/>
                <w:szCs w:val="28"/>
              </w:rPr>
            </w:pPr>
          </w:p>
        </w:tc>
      </w:tr>
    </w:tbl>
    <w:p w:rsidR="00151743" w:rsidRPr="001E533A" w:rsidRDefault="00D97BFE"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3</w:t>
      </w:r>
      <w:r w:rsidRPr="001E533A">
        <w:rPr>
          <w:rFonts w:ascii="Times New Roman" w:eastAsia="仿宋" w:hAnsi="Times New Roman" w:cs="Times New Roman"/>
          <w:sz w:val="28"/>
          <w:szCs w:val="28"/>
        </w:rPr>
        <w:t>）在社会实践方面，构建国家重点团队、市队、校队、院队、返乡小分队、个人分散</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六级联动</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的暑期</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三下乡</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社会实践组队格局，建立实践基地</w:t>
      </w:r>
      <w:r w:rsidRPr="001E533A">
        <w:rPr>
          <w:rFonts w:ascii="Times New Roman" w:eastAsia="仿宋" w:hAnsi="Times New Roman" w:cs="Times New Roman"/>
          <w:sz w:val="28"/>
          <w:szCs w:val="28"/>
        </w:rPr>
        <w:t>283</w:t>
      </w:r>
      <w:r w:rsidRPr="001E533A">
        <w:rPr>
          <w:rFonts w:ascii="Times New Roman" w:eastAsia="仿宋" w:hAnsi="Times New Roman" w:cs="Times New Roman"/>
          <w:sz w:val="28"/>
          <w:szCs w:val="28"/>
        </w:rPr>
        <w:t>个。</w:t>
      </w: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学年，共组织社会实践团队</w:t>
      </w:r>
      <w:r w:rsidR="0025685E" w:rsidRPr="001E533A">
        <w:rPr>
          <w:rFonts w:ascii="Times New Roman" w:eastAsia="仿宋" w:hAnsi="Times New Roman" w:cs="Times New Roman"/>
          <w:sz w:val="28"/>
          <w:szCs w:val="28"/>
        </w:rPr>
        <w:t>200</w:t>
      </w:r>
      <w:r w:rsidRPr="001E533A">
        <w:rPr>
          <w:rFonts w:ascii="Times New Roman" w:eastAsia="仿宋" w:hAnsi="Times New Roman" w:cs="Times New Roman"/>
          <w:sz w:val="28"/>
          <w:szCs w:val="28"/>
        </w:rPr>
        <w:t>支，</w:t>
      </w:r>
      <w:r w:rsidRPr="001E533A">
        <w:rPr>
          <w:rFonts w:ascii="Times New Roman" w:eastAsia="仿宋" w:hAnsi="Times New Roman" w:cs="Times New Roman"/>
          <w:sz w:val="28"/>
          <w:szCs w:val="28"/>
        </w:rPr>
        <w:t xml:space="preserve"> </w:t>
      </w:r>
      <w:r w:rsidR="0025685E"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0000</w:t>
      </w:r>
      <w:r w:rsidRPr="001E533A">
        <w:rPr>
          <w:rFonts w:ascii="Times New Roman" w:eastAsia="仿宋" w:hAnsi="Times New Roman" w:cs="Times New Roman"/>
          <w:sz w:val="28"/>
          <w:szCs w:val="28"/>
        </w:rPr>
        <w:t>余名学生赴农村、社区、学校和企业，开展社会主义核心价值观宣讲、田野调查、教育帮扶留守儿童、科技支农、文化宣传、卫生知识普及、法律援助、环境保护等活动，学生在社会实践中受教育、长才干、做贡献。</w:t>
      </w:r>
    </w:p>
    <w:p w:rsidR="00151743" w:rsidRPr="00066DB6" w:rsidRDefault="00A7148E" w:rsidP="00D65292">
      <w:pPr>
        <w:spacing w:line="560" w:lineRule="exact"/>
        <w:ind w:firstLineChars="200" w:firstLine="560"/>
        <w:rPr>
          <w:rFonts w:ascii="黑体" w:eastAsia="黑体" w:hAnsi="黑体" w:cs="Times New Roman"/>
          <w:sz w:val="28"/>
          <w:szCs w:val="28"/>
        </w:rPr>
      </w:pPr>
      <w:r w:rsidRPr="00066DB6">
        <w:rPr>
          <w:rFonts w:ascii="黑体" w:eastAsia="黑体" w:hAnsi="黑体" w:cs="Times New Roman"/>
          <w:sz w:val="28"/>
          <w:szCs w:val="28"/>
        </w:rPr>
        <w:t>四、教学建设与改革情况</w:t>
      </w:r>
    </w:p>
    <w:p w:rsidR="00151743" w:rsidRPr="001E533A" w:rsidRDefault="00A7148E"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（一）教学条件建设情况</w:t>
      </w:r>
    </w:p>
    <w:p w:rsidR="00A7148E" w:rsidRPr="001E533A" w:rsidRDefault="00A7148E"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lastRenderedPageBreak/>
        <w:t>学校一贯重视教学基本条件建设，稳步提高本科教学经费分配比例，教学经费逐年增长；积极争取和整合资源，加大校园基础设施、教学科研设施的建设力度，教学环境不断改善，信息化平台持续优化。</w:t>
      </w:r>
    </w:p>
    <w:p w:rsidR="00151743" w:rsidRPr="001E533A" w:rsidRDefault="00A7148E"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）教学经费投入到位</w:t>
      </w:r>
    </w:p>
    <w:p w:rsidR="00A7148E" w:rsidRPr="001E533A" w:rsidRDefault="00A7148E"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学校在安排年度工作经费时，足额预算并优先保证本科业务费、教学实验室建设、实验耗材及设备维修、学生实习实践等本科教学相关经费，教学运行经费预算逐年增长。</w:t>
      </w:r>
      <w:r w:rsidR="00513197" w:rsidRPr="001E533A">
        <w:rPr>
          <w:rFonts w:ascii="Times New Roman" w:eastAsia="仿宋" w:hAnsi="Times New Roman" w:cs="Times New Roman"/>
          <w:sz w:val="28"/>
          <w:szCs w:val="28"/>
        </w:rPr>
        <w:t>2015-2016</w:t>
      </w:r>
      <w:r w:rsidR="00513197" w:rsidRPr="001E533A">
        <w:rPr>
          <w:rFonts w:ascii="Times New Roman" w:eastAsia="仿宋" w:hAnsi="Times New Roman" w:cs="Times New Roman"/>
          <w:sz w:val="28"/>
          <w:szCs w:val="28"/>
        </w:rPr>
        <w:t>学年，学校本科教学日常</w:t>
      </w:r>
      <w:r w:rsidR="00D232C2" w:rsidRPr="001E533A">
        <w:rPr>
          <w:rFonts w:ascii="Times New Roman" w:eastAsia="仿宋" w:hAnsi="Times New Roman" w:cs="Times New Roman"/>
          <w:sz w:val="28"/>
          <w:szCs w:val="28"/>
        </w:rPr>
        <w:t>运行</w:t>
      </w:r>
      <w:r w:rsidR="009024D8" w:rsidRPr="001E533A">
        <w:rPr>
          <w:rFonts w:ascii="Times New Roman" w:eastAsia="仿宋" w:hAnsi="Times New Roman" w:cs="Times New Roman"/>
          <w:sz w:val="28"/>
          <w:szCs w:val="28"/>
        </w:rPr>
        <w:t>支出</w:t>
      </w:r>
      <w:r w:rsidR="00513197" w:rsidRPr="001E533A">
        <w:rPr>
          <w:rFonts w:ascii="Times New Roman" w:eastAsia="仿宋" w:hAnsi="Times New Roman" w:cs="Times New Roman"/>
          <w:sz w:val="28"/>
          <w:szCs w:val="28"/>
        </w:rPr>
        <w:t>经费为</w:t>
      </w:r>
      <w:r w:rsidR="00D232C2" w:rsidRPr="001E533A">
        <w:rPr>
          <w:rFonts w:ascii="Times New Roman" w:eastAsia="仿宋" w:hAnsi="Times New Roman" w:cs="Times New Roman"/>
          <w:sz w:val="28"/>
          <w:szCs w:val="28"/>
        </w:rPr>
        <w:t>16733.2</w:t>
      </w:r>
      <w:r w:rsidR="00662F55" w:rsidRPr="001E533A">
        <w:rPr>
          <w:rFonts w:ascii="Times New Roman" w:eastAsia="仿宋" w:hAnsi="Times New Roman" w:cs="Times New Roman"/>
          <w:sz w:val="28"/>
          <w:szCs w:val="28"/>
        </w:rPr>
        <w:t>万</w:t>
      </w:r>
      <w:r w:rsidR="00513197" w:rsidRPr="001E533A">
        <w:rPr>
          <w:rFonts w:ascii="Times New Roman" w:eastAsia="仿宋" w:hAnsi="Times New Roman" w:cs="Times New Roman"/>
          <w:sz w:val="28"/>
          <w:szCs w:val="28"/>
        </w:rPr>
        <w:t>元，生均经费为</w:t>
      </w:r>
      <w:r w:rsidR="00662F55" w:rsidRPr="001E533A">
        <w:rPr>
          <w:rFonts w:ascii="Times New Roman" w:eastAsia="仿宋" w:hAnsi="Times New Roman" w:cs="Times New Roman"/>
          <w:sz w:val="28"/>
          <w:szCs w:val="28"/>
        </w:rPr>
        <w:t>0.4</w:t>
      </w:r>
      <w:r w:rsidR="00D232C2" w:rsidRPr="001E533A">
        <w:rPr>
          <w:rFonts w:ascii="Times New Roman" w:eastAsia="仿宋" w:hAnsi="Times New Roman" w:cs="Times New Roman"/>
          <w:sz w:val="28"/>
          <w:szCs w:val="28"/>
        </w:rPr>
        <w:t>3</w:t>
      </w:r>
      <w:r w:rsidR="00662F55" w:rsidRPr="001E533A">
        <w:rPr>
          <w:rFonts w:ascii="Times New Roman" w:eastAsia="仿宋" w:hAnsi="Times New Roman" w:cs="Times New Roman"/>
          <w:sz w:val="28"/>
          <w:szCs w:val="28"/>
        </w:rPr>
        <w:t>万</w:t>
      </w:r>
      <w:r w:rsidR="00513197" w:rsidRPr="001E533A">
        <w:rPr>
          <w:rFonts w:ascii="Times New Roman" w:eastAsia="仿宋" w:hAnsi="Times New Roman" w:cs="Times New Roman"/>
          <w:sz w:val="28"/>
          <w:szCs w:val="28"/>
        </w:rPr>
        <w:t>元。</w:t>
      </w:r>
      <w:r w:rsidR="00D232C2" w:rsidRPr="001E533A">
        <w:rPr>
          <w:rFonts w:ascii="Times New Roman" w:eastAsia="仿宋" w:hAnsi="Times New Roman" w:cs="Times New Roman"/>
          <w:sz w:val="28"/>
          <w:szCs w:val="28"/>
        </w:rPr>
        <w:t>同学年</w:t>
      </w:r>
      <w:r w:rsidR="004A5894" w:rsidRPr="001E533A">
        <w:rPr>
          <w:rFonts w:ascii="Times New Roman" w:eastAsia="仿宋" w:hAnsi="Times New Roman" w:cs="Times New Roman"/>
          <w:sz w:val="28"/>
          <w:szCs w:val="28"/>
        </w:rPr>
        <w:t>，</w:t>
      </w:r>
      <w:r w:rsidR="009024D8" w:rsidRPr="001E533A">
        <w:rPr>
          <w:rFonts w:ascii="Times New Roman" w:eastAsia="仿宋" w:hAnsi="Times New Roman" w:cs="Times New Roman"/>
          <w:sz w:val="28"/>
          <w:szCs w:val="28"/>
        </w:rPr>
        <w:t>学校支出其他</w:t>
      </w:r>
      <w:r w:rsidR="004A5894" w:rsidRPr="001E533A">
        <w:rPr>
          <w:rFonts w:ascii="Times New Roman" w:eastAsia="仿宋" w:hAnsi="Times New Roman" w:cs="Times New Roman"/>
          <w:sz w:val="28"/>
          <w:szCs w:val="28"/>
        </w:rPr>
        <w:t>本科专项教学经费约</w:t>
      </w:r>
      <w:r w:rsidR="009024D8" w:rsidRPr="001E533A">
        <w:rPr>
          <w:rFonts w:ascii="Times New Roman" w:eastAsia="仿宋" w:hAnsi="Times New Roman" w:cs="Times New Roman"/>
          <w:sz w:val="28"/>
          <w:szCs w:val="28"/>
        </w:rPr>
        <w:t>2</w:t>
      </w:r>
      <w:r w:rsidR="00D232C2" w:rsidRPr="001E533A">
        <w:rPr>
          <w:rFonts w:ascii="Times New Roman" w:eastAsia="仿宋" w:hAnsi="Times New Roman" w:cs="Times New Roman"/>
          <w:sz w:val="28"/>
          <w:szCs w:val="28"/>
        </w:rPr>
        <w:t>777.6</w:t>
      </w:r>
      <w:r w:rsidR="004A5894" w:rsidRPr="001E533A">
        <w:rPr>
          <w:rFonts w:ascii="Times New Roman" w:eastAsia="仿宋" w:hAnsi="Times New Roman" w:cs="Times New Roman"/>
          <w:sz w:val="28"/>
          <w:szCs w:val="28"/>
        </w:rPr>
        <w:t>万元；本科实验经费约</w:t>
      </w:r>
      <w:r w:rsidR="00D232C2" w:rsidRPr="001E533A">
        <w:rPr>
          <w:rFonts w:ascii="Times New Roman" w:eastAsia="仿宋" w:hAnsi="Times New Roman" w:cs="Times New Roman"/>
          <w:sz w:val="28"/>
          <w:szCs w:val="28"/>
        </w:rPr>
        <w:t>3612.3</w:t>
      </w:r>
      <w:r w:rsidR="004A5894" w:rsidRPr="001E533A">
        <w:rPr>
          <w:rFonts w:ascii="Times New Roman" w:eastAsia="仿宋" w:hAnsi="Times New Roman" w:cs="Times New Roman"/>
          <w:sz w:val="28"/>
          <w:szCs w:val="28"/>
        </w:rPr>
        <w:t>万元；本科实习经费约</w:t>
      </w:r>
      <w:r w:rsidR="00D232C2" w:rsidRPr="001E533A">
        <w:rPr>
          <w:rFonts w:ascii="Times New Roman" w:eastAsia="仿宋" w:hAnsi="Times New Roman" w:cs="Times New Roman"/>
          <w:sz w:val="28"/>
          <w:szCs w:val="28"/>
        </w:rPr>
        <w:t>1244.5</w:t>
      </w:r>
      <w:r w:rsidR="004A5894" w:rsidRPr="001E533A">
        <w:rPr>
          <w:rFonts w:ascii="Times New Roman" w:eastAsia="仿宋" w:hAnsi="Times New Roman" w:cs="Times New Roman"/>
          <w:sz w:val="28"/>
          <w:szCs w:val="28"/>
        </w:rPr>
        <w:t>万元。</w:t>
      </w:r>
    </w:p>
    <w:p w:rsidR="00A861F2" w:rsidRPr="001E533A" w:rsidRDefault="00A861F2"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表</w:t>
      </w:r>
      <w:r w:rsidRPr="001E533A">
        <w:rPr>
          <w:rFonts w:ascii="Times New Roman" w:eastAsia="仿宋" w:hAnsi="Times New Roman" w:cs="Times New Roman"/>
          <w:sz w:val="28"/>
          <w:szCs w:val="28"/>
        </w:rPr>
        <w:t>1</w:t>
      </w:r>
      <w:r w:rsidR="007449CF" w:rsidRPr="001E533A">
        <w:rPr>
          <w:rFonts w:ascii="Times New Roman" w:eastAsia="仿宋" w:hAnsi="Times New Roman" w:cs="Times New Roman"/>
          <w:sz w:val="28"/>
          <w:szCs w:val="28"/>
        </w:rPr>
        <w:t>0</w:t>
      </w:r>
      <w:r w:rsidRPr="001E533A">
        <w:rPr>
          <w:rFonts w:ascii="Times New Roman" w:eastAsia="仿宋" w:hAnsi="Times New Roman" w:cs="Times New Roman"/>
          <w:sz w:val="28"/>
          <w:szCs w:val="28"/>
        </w:rPr>
        <w:t xml:space="preserve">  2015-2016</w:t>
      </w:r>
      <w:r w:rsidRPr="001E533A">
        <w:rPr>
          <w:rFonts w:ascii="Times New Roman" w:eastAsia="仿宋" w:hAnsi="Times New Roman" w:cs="Times New Roman"/>
          <w:sz w:val="28"/>
          <w:szCs w:val="28"/>
        </w:rPr>
        <w:t>学年西南大学本科教学日常运行经费情况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2176"/>
        <w:gridCol w:w="2177"/>
      </w:tblGrid>
      <w:tr w:rsidR="00A861F2" w:rsidRPr="001E533A" w:rsidTr="00BF4463">
        <w:trPr>
          <w:trHeight w:val="431"/>
          <w:jc w:val="center"/>
        </w:trPr>
        <w:tc>
          <w:tcPr>
            <w:tcW w:w="5003" w:type="dxa"/>
            <w:vAlign w:val="center"/>
          </w:tcPr>
          <w:p w:rsidR="00A861F2" w:rsidRPr="001E533A" w:rsidRDefault="00A861F2"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项目名称</w:t>
            </w:r>
          </w:p>
        </w:tc>
        <w:tc>
          <w:tcPr>
            <w:tcW w:w="2176" w:type="dxa"/>
            <w:vAlign w:val="center"/>
          </w:tcPr>
          <w:p w:rsidR="00A861F2" w:rsidRPr="001E533A" w:rsidRDefault="00A861F2"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金额</w:t>
            </w:r>
            <w:r w:rsidR="00D232C2" w:rsidRPr="001E533A">
              <w:rPr>
                <w:rFonts w:ascii="Times New Roman" w:eastAsia="仿宋" w:hAnsi="Times New Roman" w:cs="Times New Roman"/>
                <w:sz w:val="24"/>
                <w:szCs w:val="24"/>
              </w:rPr>
              <w:t>（万元）</w:t>
            </w:r>
          </w:p>
        </w:tc>
        <w:tc>
          <w:tcPr>
            <w:tcW w:w="2177" w:type="dxa"/>
            <w:vAlign w:val="center"/>
          </w:tcPr>
          <w:p w:rsidR="00A861F2" w:rsidRPr="001E533A" w:rsidRDefault="00A861F2"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备注</w:t>
            </w:r>
          </w:p>
        </w:tc>
      </w:tr>
      <w:tr w:rsidR="00A861F2" w:rsidRPr="001E533A" w:rsidTr="00BF4463">
        <w:trPr>
          <w:trHeight w:val="515"/>
          <w:jc w:val="center"/>
        </w:trPr>
        <w:tc>
          <w:tcPr>
            <w:tcW w:w="5003" w:type="dxa"/>
            <w:vAlign w:val="center"/>
          </w:tcPr>
          <w:p w:rsidR="00A861F2" w:rsidRPr="001E533A" w:rsidRDefault="00A861F2"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教学日常运行支出合计</w:t>
            </w:r>
          </w:p>
        </w:tc>
        <w:tc>
          <w:tcPr>
            <w:tcW w:w="2176" w:type="dxa"/>
            <w:vAlign w:val="center"/>
          </w:tcPr>
          <w:p w:rsidR="00A861F2" w:rsidRPr="001E533A" w:rsidRDefault="006733F4"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 xml:space="preserve"> </w:t>
            </w:r>
            <w:r w:rsidR="00D232C2" w:rsidRPr="001E533A">
              <w:rPr>
                <w:rFonts w:ascii="Times New Roman" w:eastAsia="仿宋" w:hAnsi="Times New Roman" w:cs="Times New Roman"/>
                <w:sz w:val="24"/>
                <w:szCs w:val="24"/>
              </w:rPr>
              <w:t>16733.2</w:t>
            </w:r>
          </w:p>
        </w:tc>
        <w:tc>
          <w:tcPr>
            <w:tcW w:w="2177" w:type="dxa"/>
            <w:vAlign w:val="center"/>
          </w:tcPr>
          <w:p w:rsidR="00A861F2" w:rsidRPr="001E533A" w:rsidRDefault="00A861F2" w:rsidP="001E533A">
            <w:pPr>
              <w:spacing w:line="560" w:lineRule="exact"/>
              <w:jc w:val="center"/>
              <w:rPr>
                <w:rFonts w:ascii="Times New Roman" w:eastAsia="仿宋" w:hAnsi="Times New Roman" w:cs="Times New Roman"/>
                <w:sz w:val="24"/>
                <w:szCs w:val="24"/>
              </w:rPr>
            </w:pPr>
          </w:p>
        </w:tc>
      </w:tr>
      <w:tr w:rsidR="00A861F2" w:rsidRPr="001E533A" w:rsidTr="00BF4463">
        <w:trPr>
          <w:trHeight w:val="515"/>
          <w:jc w:val="center"/>
        </w:trPr>
        <w:tc>
          <w:tcPr>
            <w:tcW w:w="5003" w:type="dxa"/>
            <w:vAlign w:val="center"/>
          </w:tcPr>
          <w:p w:rsidR="00A861F2" w:rsidRPr="001E533A" w:rsidRDefault="00A861F2"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本科学费、拨款合计</w:t>
            </w:r>
          </w:p>
        </w:tc>
        <w:tc>
          <w:tcPr>
            <w:tcW w:w="2176" w:type="dxa"/>
            <w:vAlign w:val="center"/>
          </w:tcPr>
          <w:p w:rsidR="00A861F2" w:rsidRPr="001E533A" w:rsidRDefault="006733F4" w:rsidP="001E533A">
            <w:pPr>
              <w:keepNext/>
              <w:keepLines/>
              <w:spacing w:line="560" w:lineRule="exact"/>
              <w:jc w:val="center"/>
              <w:outlineLvl w:val="2"/>
              <w:rPr>
                <w:rFonts w:ascii="Times New Roman" w:eastAsia="仿宋" w:hAnsi="Times New Roman" w:cs="Times New Roman"/>
                <w:sz w:val="24"/>
                <w:szCs w:val="24"/>
              </w:rPr>
            </w:pPr>
            <w:r w:rsidRPr="001E533A">
              <w:rPr>
                <w:rFonts w:ascii="Times New Roman" w:eastAsia="仿宋" w:hAnsi="Times New Roman" w:cs="Times New Roman"/>
                <w:sz w:val="24"/>
                <w:szCs w:val="24"/>
              </w:rPr>
              <w:t xml:space="preserve"> </w:t>
            </w:r>
            <w:r w:rsidR="00D232C2" w:rsidRPr="001E533A">
              <w:rPr>
                <w:rFonts w:ascii="Times New Roman" w:eastAsia="仿宋" w:hAnsi="Times New Roman" w:cs="Times New Roman"/>
                <w:sz w:val="24"/>
                <w:szCs w:val="24"/>
              </w:rPr>
              <w:t>85382.2</w:t>
            </w:r>
          </w:p>
        </w:tc>
        <w:tc>
          <w:tcPr>
            <w:tcW w:w="2177" w:type="dxa"/>
            <w:vAlign w:val="center"/>
          </w:tcPr>
          <w:p w:rsidR="00A861F2" w:rsidRPr="001E533A" w:rsidRDefault="00A861F2" w:rsidP="001E533A">
            <w:pPr>
              <w:keepNext/>
              <w:keepLines/>
              <w:spacing w:line="560" w:lineRule="exact"/>
              <w:jc w:val="center"/>
              <w:outlineLvl w:val="2"/>
              <w:rPr>
                <w:rFonts w:ascii="Times New Roman" w:eastAsia="仿宋" w:hAnsi="Times New Roman" w:cs="Times New Roman"/>
                <w:sz w:val="24"/>
                <w:szCs w:val="24"/>
              </w:rPr>
            </w:pPr>
          </w:p>
        </w:tc>
      </w:tr>
      <w:tr w:rsidR="00A861F2" w:rsidRPr="001E533A" w:rsidTr="00BF4463">
        <w:trPr>
          <w:trHeight w:val="515"/>
          <w:jc w:val="center"/>
        </w:trPr>
        <w:tc>
          <w:tcPr>
            <w:tcW w:w="5003" w:type="dxa"/>
            <w:vAlign w:val="center"/>
          </w:tcPr>
          <w:p w:rsidR="00A861F2" w:rsidRPr="001E533A" w:rsidRDefault="00A861F2"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教学日常运行支出占教育经费拨款和本科学费收入的比例</w:t>
            </w:r>
          </w:p>
        </w:tc>
        <w:tc>
          <w:tcPr>
            <w:tcW w:w="2176" w:type="dxa"/>
            <w:vAlign w:val="center"/>
          </w:tcPr>
          <w:p w:rsidR="00A861F2" w:rsidRPr="001E533A" w:rsidRDefault="006733F4"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 xml:space="preserve"> </w:t>
            </w:r>
            <w:r w:rsidR="00D232C2" w:rsidRPr="001E533A">
              <w:rPr>
                <w:rFonts w:ascii="Times New Roman" w:eastAsia="仿宋" w:hAnsi="Times New Roman" w:cs="Times New Roman"/>
                <w:sz w:val="24"/>
                <w:szCs w:val="24"/>
              </w:rPr>
              <w:t>19.6</w:t>
            </w:r>
            <w:r w:rsidR="009024D8" w:rsidRPr="001E533A">
              <w:rPr>
                <w:rFonts w:ascii="Times New Roman" w:eastAsia="仿宋" w:hAnsi="Times New Roman" w:cs="Times New Roman"/>
                <w:sz w:val="24"/>
                <w:szCs w:val="24"/>
              </w:rPr>
              <w:t>%</w:t>
            </w:r>
          </w:p>
        </w:tc>
        <w:tc>
          <w:tcPr>
            <w:tcW w:w="2177" w:type="dxa"/>
            <w:vAlign w:val="center"/>
          </w:tcPr>
          <w:p w:rsidR="00A861F2" w:rsidRPr="001E533A" w:rsidRDefault="00A861F2" w:rsidP="001E533A">
            <w:pPr>
              <w:spacing w:line="560" w:lineRule="exact"/>
              <w:jc w:val="center"/>
              <w:rPr>
                <w:rFonts w:ascii="Times New Roman" w:eastAsia="仿宋" w:hAnsi="Times New Roman" w:cs="Times New Roman"/>
                <w:sz w:val="24"/>
                <w:szCs w:val="24"/>
              </w:rPr>
            </w:pPr>
          </w:p>
        </w:tc>
      </w:tr>
      <w:tr w:rsidR="00A861F2" w:rsidRPr="001E533A" w:rsidTr="00BF4463">
        <w:trPr>
          <w:trHeight w:val="515"/>
          <w:jc w:val="center"/>
        </w:trPr>
        <w:tc>
          <w:tcPr>
            <w:tcW w:w="5003" w:type="dxa"/>
            <w:vAlign w:val="center"/>
          </w:tcPr>
          <w:p w:rsidR="00A861F2" w:rsidRPr="001E533A" w:rsidRDefault="00A861F2"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生均本科教学日常运行支出</w:t>
            </w:r>
          </w:p>
        </w:tc>
        <w:tc>
          <w:tcPr>
            <w:tcW w:w="2176" w:type="dxa"/>
            <w:vAlign w:val="center"/>
          </w:tcPr>
          <w:p w:rsidR="00A861F2" w:rsidRPr="001E533A" w:rsidRDefault="006733F4"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 xml:space="preserve"> </w:t>
            </w:r>
            <w:r w:rsidR="00D232C2" w:rsidRPr="001E533A">
              <w:rPr>
                <w:rFonts w:ascii="Times New Roman" w:eastAsia="仿宋" w:hAnsi="Times New Roman" w:cs="Times New Roman"/>
                <w:sz w:val="24"/>
                <w:szCs w:val="24"/>
              </w:rPr>
              <w:t>0.43</w:t>
            </w:r>
          </w:p>
        </w:tc>
        <w:tc>
          <w:tcPr>
            <w:tcW w:w="2177" w:type="dxa"/>
            <w:vAlign w:val="center"/>
          </w:tcPr>
          <w:p w:rsidR="00A861F2" w:rsidRPr="001E533A" w:rsidRDefault="00A861F2" w:rsidP="001E533A">
            <w:pPr>
              <w:spacing w:line="560" w:lineRule="exact"/>
              <w:jc w:val="center"/>
              <w:rPr>
                <w:rFonts w:ascii="Times New Roman" w:eastAsia="仿宋" w:hAnsi="Times New Roman" w:cs="Times New Roman"/>
                <w:sz w:val="24"/>
                <w:szCs w:val="24"/>
              </w:rPr>
            </w:pPr>
            <w:r w:rsidRPr="001E533A">
              <w:rPr>
                <w:rFonts w:ascii="Times New Roman" w:eastAsia="仿宋" w:hAnsi="Times New Roman" w:cs="Times New Roman"/>
                <w:sz w:val="24"/>
                <w:szCs w:val="24"/>
              </w:rPr>
              <w:t>本科生</w:t>
            </w:r>
            <w:r w:rsidRPr="001E533A">
              <w:rPr>
                <w:rFonts w:ascii="Times New Roman" w:eastAsia="仿宋" w:hAnsi="Times New Roman" w:cs="Times New Roman"/>
                <w:sz w:val="24"/>
                <w:szCs w:val="24"/>
              </w:rPr>
              <w:t>3</w:t>
            </w:r>
            <w:r w:rsidR="006733F4" w:rsidRPr="001E533A">
              <w:rPr>
                <w:rFonts w:ascii="Times New Roman" w:eastAsia="仿宋" w:hAnsi="Times New Roman" w:cs="Times New Roman"/>
                <w:sz w:val="24"/>
                <w:szCs w:val="24"/>
              </w:rPr>
              <w:t>8940</w:t>
            </w:r>
          </w:p>
        </w:tc>
      </w:tr>
    </w:tbl>
    <w:p w:rsidR="00151743" w:rsidRPr="001E533A" w:rsidRDefault="00513197" w:rsidP="001E533A">
      <w:pPr>
        <w:spacing w:line="560" w:lineRule="exact"/>
        <w:ind w:firstLineChars="100" w:firstLine="28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2</w:t>
      </w:r>
      <w:r w:rsidRPr="001E533A">
        <w:rPr>
          <w:rFonts w:ascii="Times New Roman" w:eastAsia="仿宋" w:hAnsi="Times New Roman" w:cs="Times New Roman"/>
          <w:sz w:val="28"/>
          <w:szCs w:val="28"/>
        </w:rPr>
        <w:t>）教学设施</w:t>
      </w:r>
      <w:r w:rsidR="004A5894" w:rsidRPr="001E533A">
        <w:rPr>
          <w:rFonts w:ascii="Times New Roman" w:eastAsia="仿宋" w:hAnsi="Times New Roman" w:cs="Times New Roman"/>
          <w:sz w:val="28"/>
          <w:szCs w:val="28"/>
        </w:rPr>
        <w:t>持续</w:t>
      </w:r>
      <w:r w:rsidRPr="001E533A">
        <w:rPr>
          <w:rFonts w:ascii="Times New Roman" w:eastAsia="仿宋" w:hAnsi="Times New Roman" w:cs="Times New Roman"/>
          <w:sz w:val="28"/>
          <w:szCs w:val="28"/>
        </w:rPr>
        <w:t>完善</w:t>
      </w:r>
    </w:p>
    <w:p w:rsidR="00513197" w:rsidRPr="001E533A" w:rsidRDefault="00513197"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按照教育部《普通高等学校基本办学条件指标（试行）》（教发〔</w:t>
      </w:r>
      <w:r w:rsidRPr="001E533A">
        <w:rPr>
          <w:rFonts w:ascii="Times New Roman" w:eastAsia="仿宋" w:hAnsi="Times New Roman" w:cs="Times New Roman"/>
          <w:sz w:val="28"/>
          <w:szCs w:val="28"/>
        </w:rPr>
        <w:t>2004</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2</w:t>
      </w:r>
      <w:r w:rsidRPr="001E533A">
        <w:rPr>
          <w:rFonts w:ascii="Times New Roman" w:eastAsia="仿宋" w:hAnsi="Times New Roman" w:cs="Times New Roman"/>
          <w:sz w:val="28"/>
          <w:szCs w:val="28"/>
        </w:rPr>
        <w:t>号）要求，学校的教学行政用房、教学科研仪器设备值、图书、占地面积等基本办学条件大部分满足本科教学需求。学校共有教室</w:t>
      </w:r>
      <w:r w:rsidRPr="001E533A">
        <w:rPr>
          <w:rFonts w:ascii="Times New Roman" w:eastAsia="仿宋" w:hAnsi="Times New Roman" w:cs="Times New Roman"/>
          <w:sz w:val="28"/>
          <w:szCs w:val="28"/>
        </w:rPr>
        <w:t>682</w:t>
      </w:r>
      <w:r w:rsidRPr="001E533A">
        <w:rPr>
          <w:rFonts w:ascii="Times New Roman" w:eastAsia="仿宋" w:hAnsi="Times New Roman" w:cs="Times New Roman"/>
          <w:sz w:val="28"/>
          <w:szCs w:val="28"/>
        </w:rPr>
        <w:t>间（其中多媒体教室</w:t>
      </w:r>
      <w:r w:rsidRPr="001E533A">
        <w:rPr>
          <w:rFonts w:ascii="Times New Roman" w:eastAsia="仿宋" w:hAnsi="Times New Roman" w:cs="Times New Roman"/>
          <w:sz w:val="28"/>
          <w:szCs w:val="28"/>
        </w:rPr>
        <w:t>521</w:t>
      </w:r>
      <w:r w:rsidRPr="001E533A">
        <w:rPr>
          <w:rFonts w:ascii="Times New Roman" w:eastAsia="仿宋" w:hAnsi="Times New Roman" w:cs="Times New Roman"/>
          <w:sz w:val="28"/>
          <w:szCs w:val="28"/>
        </w:rPr>
        <w:t>间，外语教学语音室机房</w:t>
      </w:r>
      <w:r w:rsidRPr="001E533A">
        <w:rPr>
          <w:rFonts w:ascii="Times New Roman" w:eastAsia="仿宋" w:hAnsi="Times New Roman" w:cs="Times New Roman"/>
          <w:sz w:val="28"/>
          <w:szCs w:val="28"/>
        </w:rPr>
        <w:t>15</w:t>
      </w:r>
      <w:r w:rsidRPr="001E533A">
        <w:rPr>
          <w:rFonts w:ascii="Times New Roman" w:eastAsia="仿宋" w:hAnsi="Times New Roman" w:cs="Times New Roman"/>
          <w:sz w:val="28"/>
          <w:szCs w:val="28"/>
        </w:rPr>
        <w:t>间），可满足不同类型教学班的课堂教学和学生自习要求。近几年，学校相继建成中心图书馆、经济管理学院大楼、中心体育馆、恒温游泳池、</w:t>
      </w:r>
      <w:r w:rsidRPr="001E533A">
        <w:rPr>
          <w:rFonts w:ascii="Times New Roman" w:eastAsia="仿宋" w:hAnsi="Times New Roman" w:cs="Times New Roman"/>
          <w:sz w:val="28"/>
          <w:szCs w:val="28"/>
        </w:rPr>
        <w:lastRenderedPageBreak/>
        <w:t>教学</w:t>
      </w:r>
      <w:proofErr w:type="gramStart"/>
      <w:r w:rsidRPr="001E533A">
        <w:rPr>
          <w:rFonts w:ascii="Times New Roman" w:eastAsia="仿宋" w:hAnsi="Times New Roman" w:cs="Times New Roman"/>
          <w:sz w:val="28"/>
          <w:szCs w:val="28"/>
        </w:rPr>
        <w:t>示范楼</w:t>
      </w:r>
      <w:proofErr w:type="gramEnd"/>
      <w:r w:rsidRPr="001E533A">
        <w:rPr>
          <w:rFonts w:ascii="Times New Roman" w:eastAsia="仿宋" w:hAnsi="Times New Roman" w:cs="Times New Roman"/>
          <w:sz w:val="28"/>
          <w:szCs w:val="28"/>
        </w:rPr>
        <w:t>等，校园基础设施进一步得到改善。</w:t>
      </w:r>
      <w:r w:rsidRPr="001E533A">
        <w:rPr>
          <w:rFonts w:ascii="Times New Roman" w:eastAsia="仿宋" w:hAnsi="Times New Roman" w:cs="Times New Roman"/>
          <w:sz w:val="28"/>
          <w:szCs w:val="28"/>
        </w:rPr>
        <w:t>2015</w:t>
      </w:r>
      <w:r w:rsidRPr="001E533A">
        <w:rPr>
          <w:rFonts w:ascii="Times New Roman" w:eastAsia="仿宋" w:hAnsi="Times New Roman" w:cs="Times New Roman"/>
          <w:sz w:val="28"/>
          <w:szCs w:val="28"/>
        </w:rPr>
        <w:t>年，学校顺利通过教育部基本建设规范化专项检查。</w:t>
      </w:r>
    </w:p>
    <w:p w:rsidR="004A5894" w:rsidRPr="001E533A" w:rsidRDefault="004A5894"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在教学条件改善方面，学校不断加大对教学硬件建设的投入力度。</w:t>
      </w:r>
      <w:r w:rsidR="0031613C" w:rsidRPr="001E533A">
        <w:rPr>
          <w:rFonts w:ascii="Times New Roman" w:eastAsia="仿宋" w:hAnsi="Times New Roman" w:cs="Times New Roman"/>
          <w:sz w:val="28"/>
          <w:szCs w:val="28"/>
        </w:rPr>
        <w:t>截止</w:t>
      </w:r>
      <w:r w:rsidR="0031613C" w:rsidRPr="001E533A">
        <w:rPr>
          <w:rFonts w:ascii="Times New Roman" w:eastAsia="仿宋" w:hAnsi="Times New Roman" w:cs="Times New Roman"/>
          <w:sz w:val="28"/>
          <w:szCs w:val="28"/>
        </w:rPr>
        <w:t>2016</w:t>
      </w:r>
      <w:r w:rsidR="0031613C" w:rsidRPr="001E533A">
        <w:rPr>
          <w:rFonts w:ascii="Times New Roman" w:eastAsia="仿宋" w:hAnsi="Times New Roman" w:cs="Times New Roman"/>
          <w:sz w:val="28"/>
          <w:szCs w:val="28"/>
        </w:rPr>
        <w:t>年</w:t>
      </w:r>
      <w:r w:rsidR="0031613C" w:rsidRPr="001E533A">
        <w:rPr>
          <w:rFonts w:ascii="Times New Roman" w:eastAsia="仿宋" w:hAnsi="Times New Roman" w:cs="Times New Roman"/>
          <w:sz w:val="28"/>
          <w:szCs w:val="28"/>
        </w:rPr>
        <w:t>8</w:t>
      </w:r>
      <w:r w:rsidR="0031613C" w:rsidRPr="001E533A">
        <w:rPr>
          <w:rFonts w:ascii="Times New Roman" w:eastAsia="仿宋" w:hAnsi="Times New Roman" w:cs="Times New Roman"/>
          <w:sz w:val="28"/>
          <w:szCs w:val="28"/>
        </w:rPr>
        <w:t>月底</w:t>
      </w:r>
      <w:r w:rsidRPr="001E533A">
        <w:rPr>
          <w:rFonts w:ascii="Times New Roman" w:eastAsia="仿宋" w:hAnsi="Times New Roman" w:cs="Times New Roman"/>
          <w:sz w:val="28"/>
          <w:szCs w:val="28"/>
        </w:rPr>
        <w:t>，学校教学科研仪器设备总值达</w:t>
      </w:r>
      <w:r w:rsidR="0031613C" w:rsidRPr="001E533A">
        <w:rPr>
          <w:rFonts w:ascii="Times New Roman" w:eastAsia="仿宋" w:hAnsi="Times New Roman" w:cs="Times New Roman"/>
          <w:sz w:val="28"/>
          <w:szCs w:val="28"/>
        </w:rPr>
        <w:t>116684.2</w:t>
      </w:r>
      <w:r w:rsidRPr="001E533A">
        <w:rPr>
          <w:rFonts w:ascii="Times New Roman" w:eastAsia="仿宋" w:hAnsi="Times New Roman" w:cs="Times New Roman"/>
          <w:sz w:val="28"/>
          <w:szCs w:val="28"/>
        </w:rPr>
        <w:t>万元；教学</w:t>
      </w:r>
      <w:r w:rsidR="0031613C" w:rsidRPr="001E533A">
        <w:rPr>
          <w:rFonts w:ascii="Times New Roman" w:eastAsia="仿宋" w:hAnsi="Times New Roman" w:cs="Times New Roman"/>
          <w:sz w:val="28"/>
          <w:szCs w:val="28"/>
        </w:rPr>
        <w:t>及辅助</w:t>
      </w:r>
      <w:r w:rsidRPr="001E533A">
        <w:rPr>
          <w:rFonts w:ascii="Times New Roman" w:eastAsia="仿宋" w:hAnsi="Times New Roman" w:cs="Times New Roman"/>
          <w:sz w:val="28"/>
          <w:szCs w:val="28"/>
        </w:rPr>
        <w:t>用房总面积</w:t>
      </w:r>
      <w:r w:rsidR="0031613C" w:rsidRPr="001E533A">
        <w:rPr>
          <w:rFonts w:ascii="Times New Roman" w:eastAsia="仿宋" w:hAnsi="Times New Roman" w:cs="Times New Roman"/>
          <w:sz w:val="28"/>
          <w:szCs w:val="28"/>
        </w:rPr>
        <w:t>575826.1</w:t>
      </w:r>
      <w:r w:rsidRPr="001E533A">
        <w:rPr>
          <w:rFonts w:ascii="Times New Roman" w:eastAsia="仿宋" w:hAnsi="Times New Roman" w:cs="Times New Roman"/>
          <w:sz w:val="28"/>
          <w:szCs w:val="28"/>
        </w:rPr>
        <w:t>平方米；实验室</w:t>
      </w:r>
      <w:r w:rsidR="0031613C" w:rsidRPr="001E533A">
        <w:rPr>
          <w:rFonts w:ascii="Times New Roman" w:eastAsia="仿宋" w:hAnsi="Times New Roman" w:cs="Times New Roman"/>
          <w:sz w:val="28"/>
          <w:szCs w:val="28"/>
        </w:rPr>
        <w:t>及辅助用房</w:t>
      </w:r>
      <w:r w:rsidRPr="001E533A">
        <w:rPr>
          <w:rFonts w:ascii="Times New Roman" w:eastAsia="仿宋" w:hAnsi="Times New Roman" w:cs="Times New Roman"/>
          <w:sz w:val="28"/>
          <w:szCs w:val="28"/>
        </w:rPr>
        <w:t>面积</w:t>
      </w:r>
      <w:r w:rsidR="0031613C" w:rsidRPr="001E533A">
        <w:rPr>
          <w:rFonts w:ascii="Times New Roman" w:eastAsia="仿宋" w:hAnsi="Times New Roman" w:cs="Times New Roman"/>
          <w:sz w:val="28"/>
          <w:szCs w:val="28"/>
        </w:rPr>
        <w:t>111015</w:t>
      </w:r>
      <w:r w:rsidRPr="001E533A">
        <w:rPr>
          <w:rFonts w:ascii="Times New Roman" w:eastAsia="仿宋" w:hAnsi="Times New Roman" w:cs="Times New Roman"/>
          <w:sz w:val="28"/>
          <w:szCs w:val="28"/>
        </w:rPr>
        <w:t>平方米。</w:t>
      </w:r>
      <w:r w:rsidRPr="001E533A">
        <w:rPr>
          <w:rFonts w:ascii="Times New Roman" w:eastAsia="仿宋" w:hAnsi="Times New Roman" w:cs="Times New Roman"/>
          <w:sz w:val="28"/>
          <w:szCs w:val="28"/>
        </w:rPr>
        <w:t xml:space="preserve"> </w:t>
      </w:r>
    </w:p>
    <w:p w:rsidR="00513197" w:rsidRPr="001E533A" w:rsidRDefault="00513197" w:rsidP="001E533A">
      <w:pPr>
        <w:widowControl/>
        <w:adjustRightInd w:val="0"/>
        <w:snapToGrid w:val="0"/>
        <w:spacing w:line="560" w:lineRule="exact"/>
        <w:jc w:val="center"/>
        <w:rPr>
          <w:rFonts w:ascii="Times New Roman" w:eastAsia="仿宋" w:hAnsi="Times New Roman" w:cs="Times New Roman"/>
          <w:bCs/>
          <w:kern w:val="0"/>
          <w:sz w:val="28"/>
          <w:szCs w:val="28"/>
        </w:rPr>
      </w:pPr>
      <w:r w:rsidRPr="001E533A">
        <w:rPr>
          <w:rFonts w:ascii="Times New Roman" w:eastAsia="仿宋" w:hAnsi="Times New Roman" w:cs="Times New Roman"/>
          <w:bCs/>
          <w:kern w:val="0"/>
          <w:sz w:val="28"/>
          <w:szCs w:val="28"/>
        </w:rPr>
        <w:t>表</w:t>
      </w:r>
      <w:r w:rsidR="00A861F2" w:rsidRPr="001E533A">
        <w:rPr>
          <w:rFonts w:ascii="Times New Roman" w:eastAsia="仿宋" w:hAnsi="Times New Roman" w:cs="Times New Roman"/>
          <w:bCs/>
          <w:kern w:val="0"/>
          <w:sz w:val="28"/>
          <w:szCs w:val="28"/>
        </w:rPr>
        <w:t>1</w:t>
      </w:r>
      <w:r w:rsidR="007449CF" w:rsidRPr="001E533A">
        <w:rPr>
          <w:rFonts w:ascii="Times New Roman" w:eastAsia="仿宋" w:hAnsi="Times New Roman" w:cs="Times New Roman"/>
          <w:bCs/>
          <w:kern w:val="0"/>
          <w:sz w:val="28"/>
          <w:szCs w:val="28"/>
        </w:rPr>
        <w:t>1</w:t>
      </w:r>
      <w:r w:rsidR="00A861F2" w:rsidRPr="001E533A">
        <w:rPr>
          <w:rFonts w:ascii="Times New Roman" w:eastAsia="仿宋" w:hAnsi="Times New Roman" w:cs="Times New Roman"/>
          <w:bCs/>
          <w:kern w:val="0"/>
          <w:sz w:val="28"/>
          <w:szCs w:val="28"/>
        </w:rPr>
        <w:t xml:space="preserve"> </w:t>
      </w:r>
      <w:r w:rsidRPr="001E533A">
        <w:rPr>
          <w:rFonts w:ascii="Times New Roman" w:eastAsia="仿宋" w:hAnsi="Times New Roman" w:cs="Times New Roman"/>
          <w:bCs/>
          <w:kern w:val="0"/>
          <w:sz w:val="28"/>
          <w:szCs w:val="28"/>
        </w:rPr>
        <w:t xml:space="preserve"> </w:t>
      </w:r>
      <w:r w:rsidRPr="001E533A">
        <w:rPr>
          <w:rFonts w:ascii="Times New Roman" w:eastAsia="仿宋" w:hAnsi="Times New Roman" w:cs="Times New Roman"/>
          <w:bCs/>
          <w:kern w:val="0"/>
          <w:sz w:val="28"/>
          <w:szCs w:val="28"/>
        </w:rPr>
        <w:t>西南大学基本办学条件统计表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984"/>
        <w:gridCol w:w="2320"/>
        <w:gridCol w:w="2504"/>
      </w:tblGrid>
      <w:tr w:rsidR="00513197" w:rsidRPr="001E533A" w:rsidTr="00AC3C63">
        <w:trPr>
          <w:trHeight w:val="886"/>
        </w:trPr>
        <w:tc>
          <w:tcPr>
            <w:tcW w:w="2660" w:type="dxa"/>
            <w:shd w:val="clear" w:color="auto" w:fill="auto"/>
            <w:vAlign w:val="center"/>
          </w:tcPr>
          <w:p w:rsidR="00513197" w:rsidRPr="001E533A" w:rsidRDefault="00513197" w:rsidP="001E533A">
            <w:pPr>
              <w:widowControl/>
              <w:adjustRightInd w:val="0"/>
              <w:snapToGrid w:val="0"/>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普通高等学校基本</w:t>
            </w:r>
          </w:p>
          <w:p w:rsidR="00513197" w:rsidRPr="001E533A" w:rsidRDefault="00513197" w:rsidP="001E533A">
            <w:pPr>
              <w:widowControl/>
              <w:adjustRightInd w:val="0"/>
              <w:snapToGrid w:val="0"/>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办学条件指标</w:t>
            </w:r>
          </w:p>
        </w:tc>
        <w:tc>
          <w:tcPr>
            <w:tcW w:w="1984" w:type="dxa"/>
            <w:shd w:val="clear" w:color="auto" w:fill="auto"/>
            <w:vAlign w:val="center"/>
          </w:tcPr>
          <w:p w:rsidR="00513197" w:rsidRPr="001E533A" w:rsidRDefault="00513197" w:rsidP="001E533A">
            <w:pPr>
              <w:widowControl/>
              <w:adjustRightInd w:val="0"/>
              <w:snapToGrid w:val="0"/>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合格要求</w:t>
            </w:r>
          </w:p>
        </w:tc>
        <w:tc>
          <w:tcPr>
            <w:tcW w:w="2320" w:type="dxa"/>
            <w:shd w:val="clear" w:color="auto" w:fill="auto"/>
            <w:vAlign w:val="center"/>
          </w:tcPr>
          <w:p w:rsidR="00513197" w:rsidRPr="001E533A" w:rsidRDefault="00513197" w:rsidP="001E533A">
            <w:pPr>
              <w:widowControl/>
              <w:adjustRightInd w:val="0"/>
              <w:snapToGrid w:val="0"/>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学校总计</w:t>
            </w:r>
          </w:p>
        </w:tc>
        <w:tc>
          <w:tcPr>
            <w:tcW w:w="2504" w:type="dxa"/>
            <w:shd w:val="clear" w:color="auto" w:fill="auto"/>
            <w:vAlign w:val="center"/>
          </w:tcPr>
          <w:p w:rsidR="00513197" w:rsidRPr="001E533A" w:rsidRDefault="00513197" w:rsidP="001E533A">
            <w:pPr>
              <w:widowControl/>
              <w:adjustRightInd w:val="0"/>
              <w:snapToGrid w:val="0"/>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生均（百名学生）</w:t>
            </w:r>
          </w:p>
          <w:p w:rsidR="00513197" w:rsidRPr="001E533A" w:rsidRDefault="00513197" w:rsidP="001E533A">
            <w:pPr>
              <w:widowControl/>
              <w:adjustRightInd w:val="0"/>
              <w:snapToGrid w:val="0"/>
              <w:spacing w:line="560" w:lineRule="exact"/>
              <w:jc w:val="center"/>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数据</w:t>
            </w:r>
          </w:p>
        </w:tc>
      </w:tr>
      <w:tr w:rsidR="00513197" w:rsidRPr="001E533A" w:rsidTr="00AC3C63">
        <w:trPr>
          <w:trHeight w:val="454"/>
        </w:trPr>
        <w:tc>
          <w:tcPr>
            <w:tcW w:w="2660"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教学行政用房（综合）</w:t>
            </w:r>
          </w:p>
        </w:tc>
        <w:tc>
          <w:tcPr>
            <w:tcW w:w="198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w:t>
            </w:r>
            <w:r w:rsidRPr="001E533A">
              <w:rPr>
                <w:rFonts w:ascii="Times New Roman" w:eastAsia="仿宋" w:hAnsi="Times New Roman" w:cs="Times New Roman"/>
                <w:kern w:val="0"/>
                <w:sz w:val="24"/>
                <w:szCs w:val="24"/>
              </w:rPr>
              <w:t>14</w:t>
            </w:r>
            <w:r w:rsidRPr="001E533A">
              <w:rPr>
                <w:rFonts w:ascii="Times New Roman" w:eastAsia="仿宋" w:hAnsi="Times New Roman" w:cs="Times New Roman"/>
                <w:kern w:val="0"/>
                <w:sz w:val="24"/>
                <w:szCs w:val="24"/>
              </w:rPr>
              <w:t>平方米</w:t>
            </w:r>
          </w:p>
        </w:tc>
        <w:tc>
          <w:tcPr>
            <w:tcW w:w="2320" w:type="dxa"/>
            <w:shd w:val="clear" w:color="auto" w:fill="auto"/>
            <w:vAlign w:val="center"/>
          </w:tcPr>
          <w:p w:rsidR="00513197" w:rsidRPr="001E533A" w:rsidRDefault="0031613C"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575826.1</w:t>
            </w:r>
            <w:r w:rsidR="00513197" w:rsidRPr="001E533A">
              <w:rPr>
                <w:rFonts w:ascii="Times New Roman" w:eastAsia="仿宋" w:hAnsi="Times New Roman" w:cs="Times New Roman"/>
                <w:kern w:val="0"/>
                <w:sz w:val="24"/>
                <w:szCs w:val="24"/>
              </w:rPr>
              <w:t>平方米</w:t>
            </w:r>
          </w:p>
        </w:tc>
        <w:tc>
          <w:tcPr>
            <w:tcW w:w="250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w:t>
            </w:r>
            <w:r w:rsidR="00940D0E" w:rsidRPr="001E533A">
              <w:rPr>
                <w:rFonts w:ascii="Times New Roman" w:eastAsia="仿宋" w:hAnsi="Times New Roman" w:cs="Times New Roman"/>
                <w:kern w:val="0"/>
                <w:sz w:val="24"/>
                <w:szCs w:val="24"/>
              </w:rPr>
              <w:t>11.2</w:t>
            </w:r>
            <w:r w:rsidRPr="001E533A">
              <w:rPr>
                <w:rFonts w:ascii="Times New Roman" w:eastAsia="仿宋" w:hAnsi="Times New Roman" w:cs="Times New Roman"/>
                <w:kern w:val="0"/>
                <w:sz w:val="24"/>
                <w:szCs w:val="24"/>
              </w:rPr>
              <w:t>平方米</w:t>
            </w:r>
          </w:p>
        </w:tc>
      </w:tr>
      <w:tr w:rsidR="00513197" w:rsidRPr="001E533A" w:rsidTr="00AC3C63">
        <w:trPr>
          <w:trHeight w:val="454"/>
        </w:trPr>
        <w:tc>
          <w:tcPr>
            <w:tcW w:w="2660"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教学科研仪器设备值</w:t>
            </w:r>
          </w:p>
        </w:tc>
        <w:tc>
          <w:tcPr>
            <w:tcW w:w="198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w:t>
            </w:r>
            <w:r w:rsidRPr="001E533A">
              <w:rPr>
                <w:rFonts w:ascii="Times New Roman" w:eastAsia="仿宋" w:hAnsi="Times New Roman" w:cs="Times New Roman"/>
                <w:kern w:val="0"/>
                <w:sz w:val="24"/>
                <w:szCs w:val="24"/>
              </w:rPr>
              <w:t>0.5</w:t>
            </w:r>
            <w:r w:rsidRPr="001E533A">
              <w:rPr>
                <w:rFonts w:ascii="Times New Roman" w:eastAsia="仿宋" w:hAnsi="Times New Roman" w:cs="Times New Roman"/>
                <w:kern w:val="0"/>
                <w:sz w:val="24"/>
                <w:szCs w:val="24"/>
              </w:rPr>
              <w:t>万元</w:t>
            </w:r>
          </w:p>
        </w:tc>
        <w:tc>
          <w:tcPr>
            <w:tcW w:w="2320" w:type="dxa"/>
            <w:shd w:val="clear" w:color="auto" w:fill="auto"/>
            <w:vAlign w:val="center"/>
          </w:tcPr>
          <w:p w:rsidR="00513197" w:rsidRPr="001E533A" w:rsidRDefault="00940D0E"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116684.2</w:t>
            </w:r>
            <w:r w:rsidR="00513197" w:rsidRPr="001E533A">
              <w:rPr>
                <w:rFonts w:ascii="Times New Roman" w:eastAsia="仿宋" w:hAnsi="Times New Roman" w:cs="Times New Roman"/>
                <w:kern w:val="0"/>
                <w:sz w:val="24"/>
                <w:szCs w:val="24"/>
              </w:rPr>
              <w:t>万元</w:t>
            </w:r>
          </w:p>
        </w:tc>
        <w:tc>
          <w:tcPr>
            <w:tcW w:w="250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w:t>
            </w:r>
            <w:r w:rsidRPr="001E533A">
              <w:rPr>
                <w:rFonts w:ascii="Times New Roman" w:eastAsia="仿宋" w:hAnsi="Times New Roman" w:cs="Times New Roman"/>
                <w:kern w:val="0"/>
                <w:sz w:val="24"/>
                <w:szCs w:val="24"/>
              </w:rPr>
              <w:t>1.</w:t>
            </w:r>
            <w:r w:rsidR="00940D0E" w:rsidRPr="001E533A">
              <w:rPr>
                <w:rFonts w:ascii="Times New Roman" w:eastAsia="仿宋" w:hAnsi="Times New Roman" w:cs="Times New Roman"/>
                <w:kern w:val="0"/>
                <w:sz w:val="24"/>
                <w:szCs w:val="24"/>
              </w:rPr>
              <w:t>9</w:t>
            </w:r>
            <w:r w:rsidRPr="001E533A">
              <w:rPr>
                <w:rFonts w:ascii="Times New Roman" w:eastAsia="仿宋" w:hAnsi="Times New Roman" w:cs="Times New Roman"/>
                <w:kern w:val="0"/>
                <w:sz w:val="24"/>
                <w:szCs w:val="24"/>
              </w:rPr>
              <w:t>4</w:t>
            </w:r>
            <w:r w:rsidRPr="001E533A">
              <w:rPr>
                <w:rFonts w:ascii="Times New Roman" w:eastAsia="仿宋" w:hAnsi="Times New Roman" w:cs="Times New Roman"/>
                <w:kern w:val="0"/>
                <w:sz w:val="24"/>
                <w:szCs w:val="24"/>
              </w:rPr>
              <w:t>万元</w:t>
            </w:r>
          </w:p>
        </w:tc>
      </w:tr>
      <w:tr w:rsidR="00513197" w:rsidRPr="001E533A" w:rsidTr="00AC3C63">
        <w:trPr>
          <w:trHeight w:val="726"/>
        </w:trPr>
        <w:tc>
          <w:tcPr>
            <w:tcW w:w="2660"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图书</w:t>
            </w:r>
          </w:p>
        </w:tc>
        <w:tc>
          <w:tcPr>
            <w:tcW w:w="198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w:t>
            </w:r>
            <w:r w:rsidRPr="001E533A">
              <w:rPr>
                <w:rFonts w:ascii="Times New Roman" w:eastAsia="仿宋" w:hAnsi="Times New Roman" w:cs="Times New Roman"/>
                <w:kern w:val="0"/>
                <w:sz w:val="24"/>
                <w:szCs w:val="24"/>
              </w:rPr>
              <w:t>100</w:t>
            </w:r>
            <w:r w:rsidRPr="001E533A">
              <w:rPr>
                <w:rFonts w:ascii="Times New Roman" w:eastAsia="仿宋" w:hAnsi="Times New Roman" w:cs="Times New Roman"/>
                <w:kern w:val="0"/>
                <w:sz w:val="24"/>
                <w:szCs w:val="24"/>
              </w:rPr>
              <w:t>册</w:t>
            </w:r>
          </w:p>
        </w:tc>
        <w:tc>
          <w:tcPr>
            <w:tcW w:w="2320"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纸质图书</w:t>
            </w:r>
            <w:r w:rsidR="00EA6C91" w:rsidRPr="001E533A">
              <w:rPr>
                <w:rFonts w:ascii="Times New Roman" w:eastAsia="仿宋" w:hAnsi="Times New Roman" w:cs="Times New Roman"/>
                <w:kern w:val="0"/>
                <w:sz w:val="24"/>
                <w:szCs w:val="24"/>
              </w:rPr>
              <w:t>411.7</w:t>
            </w:r>
            <w:r w:rsidRPr="001E533A">
              <w:rPr>
                <w:rFonts w:ascii="Times New Roman" w:eastAsia="仿宋" w:hAnsi="Times New Roman" w:cs="Times New Roman"/>
                <w:kern w:val="0"/>
                <w:sz w:val="24"/>
                <w:szCs w:val="24"/>
              </w:rPr>
              <w:t>万册</w:t>
            </w:r>
          </w:p>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电子图书</w:t>
            </w:r>
            <w:r w:rsidR="00EA6C91" w:rsidRPr="001E533A">
              <w:rPr>
                <w:rFonts w:ascii="Times New Roman" w:eastAsia="仿宋" w:hAnsi="Times New Roman" w:cs="Times New Roman"/>
                <w:kern w:val="0"/>
                <w:sz w:val="24"/>
                <w:szCs w:val="24"/>
              </w:rPr>
              <w:t>901.7</w:t>
            </w:r>
            <w:r w:rsidR="00EA6C91" w:rsidRPr="001E533A">
              <w:rPr>
                <w:rFonts w:ascii="Times New Roman" w:eastAsia="仿宋" w:hAnsi="Times New Roman" w:cs="Times New Roman"/>
                <w:kern w:val="0"/>
                <w:sz w:val="24"/>
                <w:szCs w:val="24"/>
              </w:rPr>
              <w:t>万</w:t>
            </w:r>
            <w:r w:rsidRPr="001E533A">
              <w:rPr>
                <w:rFonts w:ascii="Times New Roman" w:eastAsia="仿宋" w:hAnsi="Times New Roman" w:cs="Times New Roman"/>
                <w:kern w:val="0"/>
                <w:sz w:val="24"/>
                <w:szCs w:val="24"/>
              </w:rPr>
              <w:t>册</w:t>
            </w:r>
          </w:p>
        </w:tc>
        <w:tc>
          <w:tcPr>
            <w:tcW w:w="250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生均纸质图书</w:t>
            </w:r>
            <w:r w:rsidR="004C2992" w:rsidRPr="001E533A">
              <w:rPr>
                <w:rFonts w:ascii="Times New Roman" w:eastAsia="仿宋" w:hAnsi="Times New Roman" w:cs="Times New Roman"/>
                <w:kern w:val="0"/>
                <w:sz w:val="24"/>
                <w:szCs w:val="24"/>
              </w:rPr>
              <w:t>68.4</w:t>
            </w:r>
            <w:r w:rsidRPr="001E533A">
              <w:rPr>
                <w:rFonts w:ascii="Times New Roman" w:eastAsia="仿宋" w:hAnsi="Times New Roman" w:cs="Times New Roman"/>
                <w:kern w:val="0"/>
                <w:sz w:val="24"/>
                <w:szCs w:val="24"/>
              </w:rPr>
              <w:t>册</w:t>
            </w:r>
          </w:p>
        </w:tc>
      </w:tr>
      <w:tr w:rsidR="00513197" w:rsidRPr="001E533A" w:rsidTr="00AC3C63">
        <w:trPr>
          <w:trHeight w:hRule="exact" w:val="454"/>
        </w:trPr>
        <w:tc>
          <w:tcPr>
            <w:tcW w:w="2660"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占地面积</w:t>
            </w:r>
          </w:p>
        </w:tc>
        <w:tc>
          <w:tcPr>
            <w:tcW w:w="198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w:t>
            </w:r>
            <w:r w:rsidRPr="001E533A">
              <w:rPr>
                <w:rFonts w:ascii="Times New Roman" w:eastAsia="仿宋" w:hAnsi="Times New Roman" w:cs="Times New Roman"/>
                <w:kern w:val="0"/>
                <w:sz w:val="24"/>
                <w:szCs w:val="24"/>
              </w:rPr>
              <w:t>54</w:t>
            </w:r>
            <w:r w:rsidRPr="001E533A">
              <w:rPr>
                <w:rFonts w:ascii="Times New Roman" w:eastAsia="仿宋" w:hAnsi="Times New Roman" w:cs="Times New Roman"/>
                <w:kern w:val="0"/>
                <w:sz w:val="24"/>
                <w:szCs w:val="24"/>
              </w:rPr>
              <w:t>平方米</w:t>
            </w:r>
          </w:p>
        </w:tc>
        <w:tc>
          <w:tcPr>
            <w:tcW w:w="2320" w:type="dxa"/>
            <w:shd w:val="clear" w:color="auto" w:fill="auto"/>
            <w:vAlign w:val="center"/>
          </w:tcPr>
          <w:p w:rsidR="00513197" w:rsidRPr="001E533A" w:rsidRDefault="00940D0E"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5336072.8</w:t>
            </w:r>
            <w:r w:rsidR="00513197" w:rsidRPr="001E533A">
              <w:rPr>
                <w:rFonts w:ascii="Times New Roman" w:eastAsia="仿宋" w:hAnsi="Times New Roman" w:cs="Times New Roman"/>
                <w:kern w:val="0"/>
                <w:sz w:val="24"/>
                <w:szCs w:val="24"/>
              </w:rPr>
              <w:t>平方米</w:t>
            </w:r>
          </w:p>
        </w:tc>
        <w:tc>
          <w:tcPr>
            <w:tcW w:w="250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w:t>
            </w:r>
            <w:r w:rsidRPr="001E533A">
              <w:rPr>
                <w:rFonts w:ascii="Times New Roman" w:eastAsia="仿宋" w:hAnsi="Times New Roman" w:cs="Times New Roman"/>
                <w:kern w:val="0"/>
                <w:sz w:val="24"/>
                <w:szCs w:val="24"/>
              </w:rPr>
              <w:t>10</w:t>
            </w:r>
            <w:r w:rsidR="00940D0E" w:rsidRPr="001E533A">
              <w:rPr>
                <w:rFonts w:ascii="Times New Roman" w:eastAsia="仿宋" w:hAnsi="Times New Roman" w:cs="Times New Roman"/>
                <w:kern w:val="0"/>
                <w:sz w:val="24"/>
                <w:szCs w:val="24"/>
              </w:rPr>
              <w:t>4.1</w:t>
            </w:r>
            <w:r w:rsidRPr="001E533A">
              <w:rPr>
                <w:rFonts w:ascii="Times New Roman" w:eastAsia="仿宋" w:hAnsi="Times New Roman" w:cs="Times New Roman"/>
                <w:kern w:val="0"/>
                <w:sz w:val="24"/>
                <w:szCs w:val="24"/>
              </w:rPr>
              <w:t>平方米</w:t>
            </w:r>
          </w:p>
        </w:tc>
      </w:tr>
      <w:tr w:rsidR="00513197" w:rsidRPr="001E533A" w:rsidTr="00AC3C63">
        <w:trPr>
          <w:trHeight w:hRule="exact" w:val="454"/>
        </w:trPr>
        <w:tc>
          <w:tcPr>
            <w:tcW w:w="2660"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学生宿舍面积</w:t>
            </w:r>
          </w:p>
        </w:tc>
        <w:tc>
          <w:tcPr>
            <w:tcW w:w="198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w:t>
            </w:r>
            <w:r w:rsidRPr="001E533A">
              <w:rPr>
                <w:rFonts w:ascii="Times New Roman" w:eastAsia="仿宋" w:hAnsi="Times New Roman" w:cs="Times New Roman"/>
                <w:kern w:val="0"/>
                <w:sz w:val="24"/>
                <w:szCs w:val="24"/>
              </w:rPr>
              <w:t>6.5</w:t>
            </w:r>
            <w:r w:rsidRPr="001E533A">
              <w:rPr>
                <w:rFonts w:ascii="Times New Roman" w:eastAsia="仿宋" w:hAnsi="Times New Roman" w:cs="Times New Roman"/>
                <w:kern w:val="0"/>
                <w:sz w:val="24"/>
                <w:szCs w:val="24"/>
              </w:rPr>
              <w:t>平方米</w:t>
            </w:r>
          </w:p>
        </w:tc>
        <w:tc>
          <w:tcPr>
            <w:tcW w:w="2320" w:type="dxa"/>
            <w:shd w:val="clear" w:color="auto" w:fill="auto"/>
            <w:vAlign w:val="center"/>
          </w:tcPr>
          <w:p w:rsidR="00513197" w:rsidRPr="001E533A" w:rsidRDefault="00940D0E"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437254.1</w:t>
            </w:r>
            <w:r w:rsidR="00513197" w:rsidRPr="001E533A">
              <w:rPr>
                <w:rFonts w:ascii="Times New Roman" w:eastAsia="仿宋" w:hAnsi="Times New Roman" w:cs="Times New Roman"/>
                <w:kern w:val="0"/>
                <w:sz w:val="24"/>
                <w:szCs w:val="24"/>
              </w:rPr>
              <w:t>平方米</w:t>
            </w:r>
          </w:p>
        </w:tc>
        <w:tc>
          <w:tcPr>
            <w:tcW w:w="250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生均</w:t>
            </w:r>
            <w:r w:rsidRPr="001E533A">
              <w:rPr>
                <w:rFonts w:ascii="Times New Roman" w:eastAsia="仿宋" w:hAnsi="Times New Roman" w:cs="Times New Roman"/>
                <w:kern w:val="0"/>
                <w:sz w:val="24"/>
                <w:szCs w:val="24"/>
              </w:rPr>
              <w:t>8.</w:t>
            </w:r>
            <w:r w:rsidR="00940D0E" w:rsidRPr="001E533A">
              <w:rPr>
                <w:rFonts w:ascii="Times New Roman" w:eastAsia="仿宋" w:hAnsi="Times New Roman" w:cs="Times New Roman"/>
                <w:kern w:val="0"/>
                <w:sz w:val="24"/>
                <w:szCs w:val="24"/>
              </w:rPr>
              <w:t>5</w:t>
            </w:r>
            <w:r w:rsidRPr="001E533A">
              <w:rPr>
                <w:rFonts w:ascii="Times New Roman" w:eastAsia="仿宋" w:hAnsi="Times New Roman" w:cs="Times New Roman"/>
                <w:kern w:val="0"/>
                <w:sz w:val="24"/>
                <w:szCs w:val="24"/>
              </w:rPr>
              <w:t>平方米</w:t>
            </w:r>
          </w:p>
        </w:tc>
      </w:tr>
      <w:tr w:rsidR="00513197" w:rsidRPr="001E533A" w:rsidTr="00AC3C63">
        <w:tc>
          <w:tcPr>
            <w:tcW w:w="2660"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多媒体教室和语音教室座位</w:t>
            </w:r>
          </w:p>
        </w:tc>
        <w:tc>
          <w:tcPr>
            <w:tcW w:w="198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百名学生</w:t>
            </w:r>
            <w:r w:rsidRPr="001E533A">
              <w:rPr>
                <w:rFonts w:ascii="Times New Roman" w:eastAsia="仿宋" w:hAnsi="Times New Roman" w:cs="Times New Roman"/>
                <w:kern w:val="0"/>
                <w:sz w:val="24"/>
                <w:szCs w:val="24"/>
              </w:rPr>
              <w:t>7</w:t>
            </w:r>
            <w:r w:rsidRPr="001E533A">
              <w:rPr>
                <w:rFonts w:ascii="Times New Roman" w:eastAsia="仿宋" w:hAnsi="Times New Roman" w:cs="Times New Roman"/>
                <w:kern w:val="0"/>
                <w:sz w:val="24"/>
                <w:szCs w:val="24"/>
              </w:rPr>
              <w:t>个</w:t>
            </w:r>
          </w:p>
        </w:tc>
        <w:tc>
          <w:tcPr>
            <w:tcW w:w="2320"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59116</w:t>
            </w:r>
            <w:r w:rsidRPr="001E533A">
              <w:rPr>
                <w:rFonts w:ascii="Times New Roman" w:eastAsia="仿宋" w:hAnsi="Times New Roman" w:cs="Times New Roman"/>
                <w:kern w:val="0"/>
                <w:sz w:val="24"/>
                <w:szCs w:val="24"/>
              </w:rPr>
              <w:t>个</w:t>
            </w:r>
          </w:p>
        </w:tc>
        <w:tc>
          <w:tcPr>
            <w:tcW w:w="250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百名学生</w:t>
            </w:r>
            <w:r w:rsidRPr="001E533A">
              <w:rPr>
                <w:rFonts w:ascii="Times New Roman" w:eastAsia="仿宋" w:hAnsi="Times New Roman" w:cs="Times New Roman"/>
                <w:kern w:val="0"/>
                <w:sz w:val="24"/>
                <w:szCs w:val="24"/>
              </w:rPr>
              <w:t>1</w:t>
            </w:r>
            <w:r w:rsidR="00940D0E" w:rsidRPr="001E533A">
              <w:rPr>
                <w:rFonts w:ascii="Times New Roman" w:eastAsia="仿宋" w:hAnsi="Times New Roman" w:cs="Times New Roman"/>
                <w:kern w:val="0"/>
                <w:sz w:val="24"/>
                <w:szCs w:val="24"/>
              </w:rPr>
              <w:t>15</w:t>
            </w:r>
            <w:r w:rsidRPr="001E533A">
              <w:rPr>
                <w:rFonts w:ascii="Times New Roman" w:eastAsia="仿宋" w:hAnsi="Times New Roman" w:cs="Times New Roman"/>
                <w:kern w:val="0"/>
                <w:sz w:val="24"/>
                <w:szCs w:val="24"/>
              </w:rPr>
              <w:t>个</w:t>
            </w:r>
          </w:p>
        </w:tc>
      </w:tr>
      <w:tr w:rsidR="00513197" w:rsidRPr="001E533A" w:rsidTr="00AC3C63">
        <w:trPr>
          <w:trHeight w:val="490"/>
        </w:trPr>
        <w:tc>
          <w:tcPr>
            <w:tcW w:w="2660"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教学用计算机</w:t>
            </w:r>
          </w:p>
        </w:tc>
        <w:tc>
          <w:tcPr>
            <w:tcW w:w="198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百名学生</w:t>
            </w:r>
            <w:r w:rsidRPr="001E533A">
              <w:rPr>
                <w:rFonts w:ascii="Times New Roman" w:eastAsia="仿宋" w:hAnsi="Times New Roman" w:cs="Times New Roman"/>
                <w:kern w:val="0"/>
                <w:sz w:val="24"/>
                <w:szCs w:val="24"/>
              </w:rPr>
              <w:t>10</w:t>
            </w:r>
            <w:r w:rsidRPr="001E533A">
              <w:rPr>
                <w:rFonts w:ascii="Times New Roman" w:eastAsia="仿宋" w:hAnsi="Times New Roman" w:cs="Times New Roman"/>
                <w:kern w:val="0"/>
                <w:sz w:val="24"/>
                <w:szCs w:val="24"/>
              </w:rPr>
              <w:t>台</w:t>
            </w:r>
          </w:p>
        </w:tc>
        <w:tc>
          <w:tcPr>
            <w:tcW w:w="2320"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1</w:t>
            </w:r>
            <w:r w:rsidR="00940D0E" w:rsidRPr="001E533A">
              <w:rPr>
                <w:rFonts w:ascii="Times New Roman" w:eastAsia="仿宋" w:hAnsi="Times New Roman" w:cs="Times New Roman"/>
                <w:kern w:val="0"/>
                <w:sz w:val="24"/>
                <w:szCs w:val="24"/>
              </w:rPr>
              <w:t>8217</w:t>
            </w:r>
            <w:r w:rsidRPr="001E533A">
              <w:rPr>
                <w:rFonts w:ascii="Times New Roman" w:eastAsia="仿宋" w:hAnsi="Times New Roman" w:cs="Times New Roman"/>
                <w:kern w:val="0"/>
                <w:sz w:val="24"/>
                <w:szCs w:val="24"/>
              </w:rPr>
              <w:t>台</w:t>
            </w:r>
          </w:p>
        </w:tc>
        <w:tc>
          <w:tcPr>
            <w:tcW w:w="2504" w:type="dxa"/>
            <w:shd w:val="clear" w:color="auto" w:fill="auto"/>
            <w:vAlign w:val="center"/>
          </w:tcPr>
          <w:p w:rsidR="00513197" w:rsidRPr="001E533A" w:rsidRDefault="00513197" w:rsidP="001E533A">
            <w:pPr>
              <w:widowControl/>
              <w:adjustRightInd w:val="0"/>
              <w:snapToGrid w:val="0"/>
              <w:spacing w:line="560" w:lineRule="exact"/>
              <w:rPr>
                <w:rFonts w:ascii="Times New Roman" w:eastAsia="仿宋" w:hAnsi="Times New Roman" w:cs="Times New Roman"/>
                <w:kern w:val="0"/>
                <w:sz w:val="24"/>
                <w:szCs w:val="24"/>
              </w:rPr>
            </w:pPr>
            <w:r w:rsidRPr="001E533A">
              <w:rPr>
                <w:rFonts w:ascii="Times New Roman" w:eastAsia="仿宋" w:hAnsi="Times New Roman" w:cs="Times New Roman"/>
                <w:kern w:val="0"/>
                <w:sz w:val="24"/>
                <w:szCs w:val="24"/>
              </w:rPr>
              <w:t>百名学生</w:t>
            </w:r>
            <w:r w:rsidRPr="001E533A">
              <w:rPr>
                <w:rFonts w:ascii="Times New Roman" w:eastAsia="仿宋" w:hAnsi="Times New Roman" w:cs="Times New Roman"/>
                <w:kern w:val="0"/>
                <w:sz w:val="24"/>
                <w:szCs w:val="24"/>
              </w:rPr>
              <w:t>3</w:t>
            </w:r>
            <w:r w:rsidR="00940D0E" w:rsidRPr="001E533A">
              <w:rPr>
                <w:rFonts w:ascii="Times New Roman" w:eastAsia="仿宋" w:hAnsi="Times New Roman" w:cs="Times New Roman"/>
                <w:kern w:val="0"/>
                <w:sz w:val="24"/>
                <w:szCs w:val="24"/>
              </w:rPr>
              <w:t>5.6</w:t>
            </w:r>
            <w:r w:rsidRPr="001E533A">
              <w:rPr>
                <w:rFonts w:ascii="Times New Roman" w:eastAsia="仿宋" w:hAnsi="Times New Roman" w:cs="Times New Roman"/>
                <w:kern w:val="0"/>
                <w:sz w:val="24"/>
                <w:szCs w:val="24"/>
              </w:rPr>
              <w:t>台</w:t>
            </w:r>
          </w:p>
        </w:tc>
      </w:tr>
    </w:tbl>
    <w:p w:rsidR="00151743" w:rsidRPr="001E533A" w:rsidRDefault="004A5894"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3</w:t>
      </w:r>
      <w:r w:rsidRPr="001E533A">
        <w:rPr>
          <w:rFonts w:ascii="Times New Roman" w:eastAsia="仿宋" w:hAnsi="Times New Roman" w:cs="Times New Roman"/>
          <w:sz w:val="28"/>
          <w:szCs w:val="28"/>
        </w:rPr>
        <w:t>）图书资源不断充实</w:t>
      </w:r>
    </w:p>
    <w:p w:rsidR="004A5894" w:rsidRPr="001E533A" w:rsidRDefault="004A5894"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学校建成以中心图书馆为主体，弘文图书馆、崇实图书馆为重要组成，学院（部）图书馆为辅助的现代大学图书馆系统。总建筑面积</w:t>
      </w:r>
      <w:r w:rsidRPr="001E533A">
        <w:rPr>
          <w:rFonts w:ascii="Times New Roman" w:eastAsia="仿宋" w:hAnsi="Times New Roman" w:cs="Times New Roman"/>
          <w:sz w:val="28"/>
          <w:szCs w:val="28"/>
        </w:rPr>
        <w:t>71773</w:t>
      </w:r>
      <w:r w:rsidRPr="001E533A">
        <w:rPr>
          <w:rFonts w:ascii="Times New Roman" w:eastAsia="仿宋" w:hAnsi="Times New Roman" w:cs="Times New Roman"/>
          <w:sz w:val="28"/>
          <w:szCs w:val="28"/>
        </w:rPr>
        <w:t>平方米，阅览座位</w:t>
      </w:r>
      <w:r w:rsidRPr="001E533A">
        <w:rPr>
          <w:rFonts w:ascii="Times New Roman" w:eastAsia="仿宋" w:hAnsi="Times New Roman" w:cs="Times New Roman"/>
          <w:sz w:val="28"/>
          <w:szCs w:val="28"/>
        </w:rPr>
        <w:t>7225</w:t>
      </w:r>
      <w:r w:rsidRPr="001E533A">
        <w:rPr>
          <w:rFonts w:ascii="Times New Roman" w:eastAsia="仿宋" w:hAnsi="Times New Roman" w:cs="Times New Roman"/>
          <w:sz w:val="28"/>
          <w:szCs w:val="28"/>
        </w:rPr>
        <w:t>个</w:t>
      </w:r>
      <w:r w:rsidR="005B1C16" w:rsidRPr="001E533A">
        <w:rPr>
          <w:rFonts w:ascii="Times New Roman" w:eastAsia="仿宋" w:hAnsi="Times New Roman" w:cs="Times New Roman"/>
          <w:sz w:val="28"/>
          <w:szCs w:val="28"/>
        </w:rPr>
        <w:t>；</w:t>
      </w:r>
      <w:proofErr w:type="gramStart"/>
      <w:r w:rsidRPr="001E533A">
        <w:rPr>
          <w:rFonts w:ascii="Times New Roman" w:eastAsia="仿宋" w:hAnsi="Times New Roman" w:cs="Times New Roman"/>
          <w:sz w:val="28"/>
          <w:szCs w:val="28"/>
        </w:rPr>
        <w:t>纸质纸质</w:t>
      </w:r>
      <w:proofErr w:type="gramEnd"/>
      <w:r w:rsidRPr="001E533A">
        <w:rPr>
          <w:rFonts w:ascii="Times New Roman" w:eastAsia="仿宋" w:hAnsi="Times New Roman" w:cs="Times New Roman"/>
          <w:sz w:val="28"/>
          <w:szCs w:val="28"/>
        </w:rPr>
        <w:t>图书</w:t>
      </w:r>
      <w:r w:rsidR="005B1C16" w:rsidRPr="001E533A">
        <w:rPr>
          <w:rFonts w:ascii="Times New Roman" w:eastAsia="仿宋" w:hAnsi="Times New Roman" w:cs="Times New Roman"/>
          <w:sz w:val="28"/>
          <w:szCs w:val="28"/>
        </w:rPr>
        <w:t>411.7</w:t>
      </w:r>
      <w:r w:rsidRPr="001E533A">
        <w:rPr>
          <w:rFonts w:ascii="Times New Roman" w:eastAsia="仿宋" w:hAnsi="Times New Roman" w:cs="Times New Roman"/>
          <w:sz w:val="28"/>
          <w:szCs w:val="28"/>
        </w:rPr>
        <w:t>万册，电子电子图书</w:t>
      </w:r>
      <w:r w:rsidR="005B1C16" w:rsidRPr="001E533A">
        <w:rPr>
          <w:rFonts w:ascii="Times New Roman" w:eastAsia="仿宋" w:hAnsi="Times New Roman" w:cs="Times New Roman"/>
          <w:sz w:val="28"/>
          <w:szCs w:val="28"/>
        </w:rPr>
        <w:t>901.7</w:t>
      </w:r>
      <w:r w:rsidR="005B1C16" w:rsidRPr="001E533A">
        <w:rPr>
          <w:rFonts w:ascii="Times New Roman" w:eastAsia="仿宋" w:hAnsi="Times New Roman" w:cs="Times New Roman"/>
          <w:sz w:val="28"/>
          <w:szCs w:val="28"/>
        </w:rPr>
        <w:t>万册</w:t>
      </w:r>
      <w:r w:rsidRPr="001E533A">
        <w:rPr>
          <w:rFonts w:ascii="Times New Roman" w:eastAsia="仿宋" w:hAnsi="Times New Roman" w:cs="Times New Roman"/>
          <w:sz w:val="28"/>
          <w:szCs w:val="28"/>
        </w:rPr>
        <w:t>，订购万方、</w:t>
      </w:r>
      <w:r w:rsidRPr="001E533A">
        <w:rPr>
          <w:rFonts w:ascii="Times New Roman" w:eastAsia="仿宋" w:hAnsi="Times New Roman" w:cs="Times New Roman"/>
          <w:sz w:val="28"/>
          <w:szCs w:val="28"/>
        </w:rPr>
        <w:t>CNKI</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Web</w:t>
      </w:r>
      <w:r w:rsidRPr="001E533A">
        <w:rPr>
          <w:rFonts w:ascii="Times New Roman" w:eastAsia="宋体" w:hAnsi="Times New Roman" w:cs="Times New Roman"/>
          <w:sz w:val="28"/>
          <w:szCs w:val="28"/>
        </w:rPr>
        <w:t> </w:t>
      </w:r>
      <w:r w:rsidRPr="001E533A">
        <w:rPr>
          <w:rFonts w:ascii="Times New Roman" w:eastAsia="仿宋" w:hAnsi="Times New Roman" w:cs="Times New Roman"/>
          <w:sz w:val="28"/>
          <w:szCs w:val="28"/>
        </w:rPr>
        <w:t>of</w:t>
      </w:r>
      <w:r w:rsidRPr="001E533A">
        <w:rPr>
          <w:rFonts w:ascii="Times New Roman" w:eastAsia="宋体" w:hAnsi="Times New Roman" w:cs="Times New Roman"/>
          <w:sz w:val="28"/>
          <w:szCs w:val="28"/>
        </w:rPr>
        <w:t> </w:t>
      </w:r>
      <w:r w:rsidRPr="001E533A">
        <w:rPr>
          <w:rFonts w:ascii="Times New Roman" w:eastAsia="仿宋" w:hAnsi="Times New Roman" w:cs="Times New Roman"/>
          <w:sz w:val="28"/>
          <w:szCs w:val="28"/>
        </w:rPr>
        <w:t>Science</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Elsevier</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Springer</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Wiley</w:t>
      </w:r>
      <w:r w:rsidRPr="001E533A">
        <w:rPr>
          <w:rFonts w:ascii="Times New Roman" w:eastAsia="仿宋" w:hAnsi="Times New Roman" w:cs="Times New Roman"/>
          <w:sz w:val="28"/>
          <w:szCs w:val="28"/>
        </w:rPr>
        <w:t>、</w:t>
      </w:r>
      <w:proofErr w:type="spellStart"/>
      <w:r w:rsidRPr="001E533A">
        <w:rPr>
          <w:rFonts w:ascii="Times New Roman" w:eastAsia="仿宋" w:hAnsi="Times New Roman" w:cs="Times New Roman"/>
          <w:sz w:val="28"/>
          <w:szCs w:val="28"/>
        </w:rPr>
        <w:t>Jstor</w:t>
      </w:r>
      <w:proofErr w:type="spellEnd"/>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Gale</w:t>
      </w:r>
      <w:r w:rsidRPr="001E533A">
        <w:rPr>
          <w:rFonts w:ascii="Times New Roman" w:eastAsia="仿宋" w:hAnsi="Times New Roman" w:cs="Times New Roman"/>
          <w:sz w:val="28"/>
          <w:szCs w:val="28"/>
        </w:rPr>
        <w:t>等中外文数据库</w:t>
      </w:r>
      <w:r w:rsidRPr="001E533A">
        <w:rPr>
          <w:rFonts w:ascii="Times New Roman" w:eastAsia="仿宋" w:hAnsi="Times New Roman" w:cs="Times New Roman"/>
          <w:sz w:val="28"/>
          <w:szCs w:val="28"/>
        </w:rPr>
        <w:t>150</w:t>
      </w:r>
      <w:r w:rsidRPr="001E533A">
        <w:rPr>
          <w:rFonts w:ascii="Times New Roman" w:eastAsia="仿宋" w:hAnsi="Times New Roman" w:cs="Times New Roman"/>
          <w:sz w:val="28"/>
          <w:szCs w:val="28"/>
        </w:rPr>
        <w:t>个。</w:t>
      </w: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w:t>
      </w:r>
      <w:proofErr w:type="gramStart"/>
      <w:r w:rsidRPr="001E533A">
        <w:rPr>
          <w:rFonts w:ascii="Times New Roman" w:eastAsia="仿宋" w:hAnsi="Times New Roman" w:cs="Times New Roman"/>
          <w:sz w:val="28"/>
          <w:szCs w:val="28"/>
        </w:rPr>
        <w:t>年</w:t>
      </w:r>
      <w:proofErr w:type="gramEnd"/>
      <w:r w:rsidRPr="001E533A">
        <w:rPr>
          <w:rFonts w:ascii="Times New Roman" w:eastAsia="仿宋" w:hAnsi="Times New Roman" w:cs="Times New Roman"/>
          <w:sz w:val="28"/>
          <w:szCs w:val="28"/>
        </w:rPr>
        <w:t>入馆</w:t>
      </w:r>
      <w:r w:rsidR="005B1C16" w:rsidRPr="001E533A">
        <w:rPr>
          <w:rFonts w:ascii="Times New Roman" w:eastAsia="仿宋" w:hAnsi="Times New Roman" w:cs="Times New Roman"/>
          <w:sz w:val="28"/>
          <w:szCs w:val="28"/>
        </w:rPr>
        <w:t>225</w:t>
      </w:r>
      <w:r w:rsidRPr="001E533A">
        <w:rPr>
          <w:rFonts w:ascii="Times New Roman" w:eastAsia="仿宋" w:hAnsi="Times New Roman" w:cs="Times New Roman"/>
          <w:sz w:val="28"/>
          <w:szCs w:val="28"/>
        </w:rPr>
        <w:t>万人次，</w:t>
      </w:r>
      <w:r w:rsidR="005B1C16" w:rsidRPr="001E533A">
        <w:rPr>
          <w:rFonts w:ascii="Times New Roman" w:eastAsia="仿宋" w:hAnsi="Times New Roman" w:cs="Times New Roman"/>
          <w:sz w:val="28"/>
          <w:szCs w:val="28"/>
        </w:rPr>
        <w:t>纸质图书借、阅</w:t>
      </w:r>
      <w:r w:rsidR="005B1C16" w:rsidRPr="001E533A">
        <w:rPr>
          <w:rFonts w:ascii="Times New Roman" w:eastAsia="仿宋" w:hAnsi="Times New Roman" w:cs="Times New Roman"/>
          <w:sz w:val="28"/>
          <w:szCs w:val="28"/>
        </w:rPr>
        <w:t>491.9</w:t>
      </w:r>
      <w:r w:rsidR="005B1C16" w:rsidRPr="001E533A">
        <w:rPr>
          <w:rFonts w:ascii="Times New Roman" w:eastAsia="仿宋" w:hAnsi="Times New Roman" w:cs="Times New Roman"/>
          <w:sz w:val="28"/>
          <w:szCs w:val="28"/>
        </w:rPr>
        <w:t>万</w:t>
      </w:r>
      <w:r w:rsidRPr="001E533A">
        <w:rPr>
          <w:rFonts w:ascii="Times New Roman" w:eastAsia="仿宋" w:hAnsi="Times New Roman" w:cs="Times New Roman"/>
          <w:sz w:val="28"/>
          <w:szCs w:val="28"/>
        </w:rPr>
        <w:t>本次，电子资源访问量</w:t>
      </w:r>
      <w:r w:rsidR="005B1C16" w:rsidRPr="001E533A">
        <w:rPr>
          <w:rFonts w:ascii="Times New Roman" w:eastAsia="仿宋" w:hAnsi="Times New Roman" w:cs="Times New Roman"/>
          <w:sz w:val="28"/>
          <w:szCs w:val="28"/>
        </w:rPr>
        <w:t>1276</w:t>
      </w:r>
      <w:r w:rsidRPr="001E533A">
        <w:rPr>
          <w:rFonts w:ascii="Times New Roman" w:eastAsia="仿宋" w:hAnsi="Times New Roman" w:cs="Times New Roman"/>
          <w:sz w:val="28"/>
          <w:szCs w:val="28"/>
        </w:rPr>
        <w:t>万</w:t>
      </w:r>
      <w:r w:rsidRPr="001E533A">
        <w:rPr>
          <w:rFonts w:ascii="Times New Roman" w:eastAsia="仿宋" w:hAnsi="Times New Roman" w:cs="Times New Roman"/>
          <w:sz w:val="28"/>
          <w:szCs w:val="28"/>
        </w:rPr>
        <w:lastRenderedPageBreak/>
        <w:t>次。</w:t>
      </w:r>
      <w:r w:rsidRPr="001E533A">
        <w:rPr>
          <w:rFonts w:ascii="Times New Roman" w:eastAsia="仿宋" w:hAnsi="Times New Roman" w:cs="Times New Roman"/>
          <w:sz w:val="28"/>
          <w:szCs w:val="28"/>
        </w:rPr>
        <w:t xml:space="preserve"> </w:t>
      </w:r>
    </w:p>
    <w:p w:rsidR="00151743" w:rsidRPr="001E533A" w:rsidRDefault="00C97CA7"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4</w:t>
      </w:r>
      <w:r w:rsidRPr="001E533A">
        <w:rPr>
          <w:rFonts w:ascii="Times New Roman" w:eastAsia="仿宋" w:hAnsi="Times New Roman" w:cs="Times New Roman"/>
          <w:sz w:val="28"/>
          <w:szCs w:val="28"/>
        </w:rPr>
        <w:t>）教学信息化平台持续优化</w:t>
      </w:r>
    </w:p>
    <w:p w:rsidR="00C97CA7" w:rsidRPr="001E533A" w:rsidRDefault="00C97CA7"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学校对校园网实行</w:t>
      </w:r>
      <w:r w:rsidRPr="001E533A">
        <w:rPr>
          <w:rFonts w:ascii="Times New Roman" w:eastAsia="仿宋" w:hAnsi="Times New Roman" w:cs="Times New Roman"/>
          <w:sz w:val="28"/>
          <w:szCs w:val="28"/>
        </w:rPr>
        <w:t>IPv6</w:t>
      </w:r>
      <w:r w:rsidRPr="001E533A">
        <w:rPr>
          <w:rFonts w:ascii="Times New Roman" w:eastAsia="仿宋" w:hAnsi="Times New Roman" w:cs="Times New Roman"/>
          <w:sz w:val="28"/>
          <w:szCs w:val="28"/>
        </w:rPr>
        <w:t>技术升级，校园网出口带宽</w:t>
      </w:r>
      <w:r w:rsidRPr="001E533A">
        <w:rPr>
          <w:rFonts w:ascii="Times New Roman" w:eastAsia="仿宋" w:hAnsi="Times New Roman" w:cs="Times New Roman"/>
          <w:sz w:val="28"/>
          <w:szCs w:val="28"/>
        </w:rPr>
        <w:t>12G</w:t>
      </w:r>
      <w:r w:rsidRPr="001E533A">
        <w:rPr>
          <w:rFonts w:ascii="Times New Roman" w:eastAsia="仿宋" w:hAnsi="Times New Roman" w:cs="Times New Roman"/>
          <w:sz w:val="28"/>
          <w:szCs w:val="28"/>
        </w:rPr>
        <w:t>，校园网主干网络连通率保持在</w:t>
      </w:r>
      <w:r w:rsidRPr="001E533A">
        <w:rPr>
          <w:rFonts w:ascii="Times New Roman" w:eastAsia="仿宋" w:hAnsi="Times New Roman" w:cs="Times New Roman"/>
          <w:sz w:val="28"/>
          <w:szCs w:val="28"/>
        </w:rPr>
        <w:t>99.99%</w:t>
      </w:r>
      <w:r w:rsidRPr="001E533A">
        <w:rPr>
          <w:rFonts w:ascii="Times New Roman" w:eastAsia="仿宋" w:hAnsi="Times New Roman" w:cs="Times New Roman"/>
          <w:sz w:val="28"/>
          <w:szCs w:val="28"/>
        </w:rPr>
        <w:t>以上。截止</w:t>
      </w:r>
      <w:r w:rsidRPr="001E533A">
        <w:rPr>
          <w:rFonts w:ascii="Times New Roman" w:eastAsia="仿宋" w:hAnsi="Times New Roman" w:cs="Times New Roman"/>
          <w:sz w:val="28"/>
          <w:szCs w:val="28"/>
        </w:rPr>
        <w:t>2016</w:t>
      </w:r>
      <w:r w:rsidRPr="001E533A">
        <w:rPr>
          <w:rFonts w:ascii="Times New Roman" w:eastAsia="仿宋" w:hAnsi="Times New Roman" w:cs="Times New Roman"/>
          <w:sz w:val="28"/>
          <w:szCs w:val="28"/>
        </w:rPr>
        <w:t>年</w:t>
      </w:r>
      <w:r w:rsidRPr="001E533A">
        <w:rPr>
          <w:rFonts w:ascii="Times New Roman" w:eastAsia="仿宋" w:hAnsi="Times New Roman" w:cs="Times New Roman"/>
          <w:sz w:val="28"/>
          <w:szCs w:val="28"/>
        </w:rPr>
        <w:t>8</w:t>
      </w:r>
      <w:r w:rsidRPr="001E533A">
        <w:rPr>
          <w:rFonts w:ascii="Times New Roman" w:eastAsia="仿宋" w:hAnsi="Times New Roman" w:cs="Times New Roman"/>
          <w:sz w:val="28"/>
          <w:szCs w:val="28"/>
        </w:rPr>
        <w:t>月，学校已基本建成</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智慧校园</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基础平台，将教务系统、人事系统、科研管理系统等融入平台。</w:t>
      </w:r>
    </w:p>
    <w:p w:rsidR="00151743" w:rsidRPr="001E533A" w:rsidRDefault="00C97CA7"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（二）专业建设与改革情况</w:t>
      </w:r>
    </w:p>
    <w:p w:rsidR="00766E61" w:rsidRPr="001E533A" w:rsidRDefault="007449CF" w:rsidP="001E533A">
      <w:pPr>
        <w:spacing w:line="560" w:lineRule="exact"/>
        <w:ind w:firstLineChars="200" w:firstLine="560"/>
        <w:rPr>
          <w:rFonts w:ascii="Times New Roman" w:eastAsia="仿宋" w:hAnsi="Times New Roman" w:cs="Times New Roman"/>
          <w:color w:val="000000" w:themeColor="text1"/>
          <w:sz w:val="28"/>
          <w:szCs w:val="28"/>
        </w:rPr>
      </w:pPr>
      <w:r w:rsidRPr="001E533A">
        <w:rPr>
          <w:rFonts w:ascii="Times New Roman" w:eastAsia="仿宋" w:hAnsi="Times New Roman" w:cs="Times New Roman"/>
          <w:color w:val="000000" w:themeColor="text1"/>
          <w:sz w:val="28"/>
          <w:szCs w:val="28"/>
        </w:rPr>
        <w:t>学校根据教育部《普通高等学校本科专业设置管理规定》（</w:t>
      </w:r>
      <w:proofErr w:type="gramStart"/>
      <w:r w:rsidRPr="001E533A">
        <w:rPr>
          <w:rFonts w:ascii="Times New Roman" w:eastAsia="仿宋" w:hAnsi="Times New Roman" w:cs="Times New Roman"/>
          <w:color w:val="000000" w:themeColor="text1"/>
          <w:sz w:val="28"/>
          <w:szCs w:val="28"/>
        </w:rPr>
        <w:t>教高〔</w:t>
      </w:r>
      <w:r w:rsidRPr="001E533A">
        <w:rPr>
          <w:rFonts w:ascii="Times New Roman" w:eastAsia="仿宋" w:hAnsi="Times New Roman" w:cs="Times New Roman"/>
          <w:color w:val="000000" w:themeColor="text1"/>
          <w:sz w:val="28"/>
          <w:szCs w:val="28"/>
        </w:rPr>
        <w:t>2012</w:t>
      </w:r>
      <w:r w:rsidRPr="001E533A">
        <w:rPr>
          <w:rFonts w:ascii="Times New Roman" w:eastAsia="仿宋" w:hAnsi="Times New Roman" w:cs="Times New Roman"/>
          <w:color w:val="000000" w:themeColor="text1"/>
          <w:sz w:val="28"/>
          <w:szCs w:val="28"/>
        </w:rPr>
        <w:t>〕</w:t>
      </w:r>
      <w:proofErr w:type="gramEnd"/>
      <w:r w:rsidRPr="001E533A">
        <w:rPr>
          <w:rFonts w:ascii="Times New Roman" w:eastAsia="仿宋" w:hAnsi="Times New Roman" w:cs="Times New Roman"/>
          <w:color w:val="000000" w:themeColor="text1"/>
          <w:sz w:val="28"/>
          <w:szCs w:val="28"/>
        </w:rPr>
        <w:t>9</w:t>
      </w:r>
      <w:r w:rsidRPr="001E533A">
        <w:rPr>
          <w:rFonts w:ascii="Times New Roman" w:eastAsia="仿宋" w:hAnsi="Times New Roman" w:cs="Times New Roman"/>
          <w:color w:val="000000" w:themeColor="text1"/>
          <w:sz w:val="28"/>
          <w:szCs w:val="28"/>
        </w:rPr>
        <w:t>号）文件，修订了《本科专业设置、建设与管理办法》，遵循分类指导原则，按照师范类、农科类、人文社科类、理科类、工科类、艺体类六大专业类型，实施分类建设、分类管理和分类评估，规范了新专业设置标准和申报程序、专业建设主要内容、专业动态调整与退出机制等。</w:t>
      </w:r>
      <w:r w:rsidR="00766E61" w:rsidRPr="001E533A">
        <w:rPr>
          <w:rFonts w:ascii="Times New Roman" w:eastAsia="仿宋" w:hAnsi="Times New Roman" w:cs="Times New Roman"/>
          <w:color w:val="000000" w:themeColor="text1"/>
          <w:sz w:val="28"/>
          <w:szCs w:val="28"/>
        </w:rPr>
        <w:t>学校还成功</w:t>
      </w:r>
      <w:r w:rsidRPr="001E533A">
        <w:rPr>
          <w:rFonts w:ascii="Times New Roman" w:eastAsia="仿宋" w:hAnsi="Times New Roman" w:cs="Times New Roman"/>
          <w:color w:val="000000" w:themeColor="text1"/>
          <w:sz w:val="28"/>
          <w:szCs w:val="28"/>
        </w:rPr>
        <w:t>构建</w:t>
      </w:r>
      <w:r w:rsidR="00766E61" w:rsidRPr="001E533A">
        <w:rPr>
          <w:rFonts w:ascii="Times New Roman" w:eastAsia="仿宋" w:hAnsi="Times New Roman" w:cs="Times New Roman"/>
          <w:color w:val="000000" w:themeColor="text1"/>
          <w:sz w:val="28"/>
          <w:szCs w:val="28"/>
        </w:rPr>
        <w:t>了</w:t>
      </w:r>
      <w:r w:rsidRPr="001E533A">
        <w:rPr>
          <w:rFonts w:ascii="Times New Roman" w:eastAsia="仿宋" w:hAnsi="Times New Roman" w:cs="Times New Roman"/>
          <w:color w:val="000000" w:themeColor="text1"/>
          <w:sz w:val="28"/>
          <w:szCs w:val="28"/>
        </w:rPr>
        <w:t>国家级、市级、校级三级优势专业建设梯度</w:t>
      </w:r>
      <w:r w:rsidR="00766E61" w:rsidRPr="001E533A">
        <w:rPr>
          <w:rFonts w:ascii="Times New Roman" w:eastAsia="仿宋" w:hAnsi="Times New Roman" w:cs="Times New Roman"/>
          <w:color w:val="000000" w:themeColor="text1"/>
          <w:sz w:val="28"/>
          <w:szCs w:val="28"/>
        </w:rPr>
        <w:t>。截止</w:t>
      </w:r>
      <w:r w:rsidR="00766E61" w:rsidRPr="001E533A">
        <w:rPr>
          <w:rFonts w:ascii="Times New Roman" w:eastAsia="仿宋" w:hAnsi="Times New Roman" w:cs="Times New Roman"/>
          <w:color w:val="000000" w:themeColor="text1"/>
          <w:sz w:val="28"/>
          <w:szCs w:val="28"/>
        </w:rPr>
        <w:t>2016</w:t>
      </w:r>
      <w:r w:rsidR="00766E61" w:rsidRPr="001E533A">
        <w:rPr>
          <w:rFonts w:ascii="Times New Roman" w:eastAsia="仿宋" w:hAnsi="Times New Roman" w:cs="Times New Roman"/>
          <w:color w:val="000000" w:themeColor="text1"/>
          <w:sz w:val="28"/>
          <w:szCs w:val="28"/>
        </w:rPr>
        <w:t>年</w:t>
      </w:r>
      <w:r w:rsidR="00766E61" w:rsidRPr="001E533A">
        <w:rPr>
          <w:rFonts w:ascii="Times New Roman" w:eastAsia="仿宋" w:hAnsi="Times New Roman" w:cs="Times New Roman"/>
          <w:color w:val="000000" w:themeColor="text1"/>
          <w:sz w:val="28"/>
          <w:szCs w:val="28"/>
        </w:rPr>
        <w:t>8</w:t>
      </w:r>
      <w:r w:rsidR="00766E61" w:rsidRPr="001E533A">
        <w:rPr>
          <w:rFonts w:ascii="Times New Roman" w:eastAsia="仿宋" w:hAnsi="Times New Roman" w:cs="Times New Roman"/>
          <w:color w:val="000000" w:themeColor="text1"/>
          <w:sz w:val="28"/>
          <w:szCs w:val="28"/>
        </w:rPr>
        <w:t>月，学校共有</w:t>
      </w:r>
      <w:r w:rsidR="00766E61" w:rsidRPr="001E533A">
        <w:rPr>
          <w:rFonts w:ascii="Times New Roman" w:eastAsia="仿宋" w:hAnsi="Times New Roman" w:cs="Times New Roman"/>
          <w:color w:val="000000" w:themeColor="text1"/>
          <w:sz w:val="28"/>
          <w:szCs w:val="28"/>
        </w:rPr>
        <w:t>20</w:t>
      </w:r>
      <w:r w:rsidR="00766E61" w:rsidRPr="001E533A">
        <w:rPr>
          <w:rFonts w:ascii="Times New Roman" w:eastAsia="仿宋" w:hAnsi="Times New Roman" w:cs="Times New Roman"/>
          <w:color w:val="000000" w:themeColor="text1"/>
          <w:sz w:val="28"/>
          <w:szCs w:val="28"/>
        </w:rPr>
        <w:t>个国家级特色专业、</w:t>
      </w:r>
      <w:r w:rsidR="00766E61" w:rsidRPr="001E533A">
        <w:rPr>
          <w:rFonts w:ascii="Times New Roman" w:eastAsia="仿宋" w:hAnsi="Times New Roman" w:cs="Times New Roman"/>
          <w:color w:val="000000" w:themeColor="text1"/>
          <w:sz w:val="28"/>
          <w:szCs w:val="28"/>
        </w:rPr>
        <w:t>33</w:t>
      </w:r>
      <w:r w:rsidR="00766E61" w:rsidRPr="001E533A">
        <w:rPr>
          <w:rFonts w:ascii="Times New Roman" w:eastAsia="仿宋" w:hAnsi="Times New Roman" w:cs="Times New Roman"/>
          <w:color w:val="000000" w:themeColor="text1"/>
          <w:sz w:val="28"/>
          <w:szCs w:val="28"/>
        </w:rPr>
        <w:t>个</w:t>
      </w:r>
      <w:proofErr w:type="gramStart"/>
      <w:r w:rsidR="00766E61" w:rsidRPr="001E533A">
        <w:rPr>
          <w:rFonts w:ascii="Times New Roman" w:eastAsia="仿宋" w:hAnsi="Times New Roman" w:cs="Times New Roman"/>
          <w:color w:val="000000" w:themeColor="text1"/>
          <w:sz w:val="28"/>
          <w:szCs w:val="28"/>
        </w:rPr>
        <w:t>重庆市级特色</w:t>
      </w:r>
      <w:proofErr w:type="gramEnd"/>
      <w:r w:rsidR="00766E61" w:rsidRPr="001E533A">
        <w:rPr>
          <w:rFonts w:ascii="Times New Roman" w:eastAsia="仿宋" w:hAnsi="Times New Roman" w:cs="Times New Roman"/>
          <w:color w:val="000000" w:themeColor="text1"/>
          <w:sz w:val="28"/>
          <w:szCs w:val="28"/>
        </w:rPr>
        <w:t>专业。</w:t>
      </w:r>
    </w:p>
    <w:p w:rsidR="00766E61" w:rsidRPr="001E533A" w:rsidRDefault="00766E61" w:rsidP="001E533A">
      <w:pPr>
        <w:spacing w:line="560" w:lineRule="exact"/>
        <w:ind w:firstLineChars="200" w:firstLine="560"/>
        <w:rPr>
          <w:rFonts w:ascii="Times New Roman" w:eastAsia="仿宋" w:hAnsi="Times New Roman" w:cs="Times New Roman"/>
          <w:color w:val="000000" w:themeColor="text1"/>
          <w:sz w:val="28"/>
          <w:szCs w:val="28"/>
        </w:rPr>
      </w:pPr>
      <w:r w:rsidRPr="001E533A">
        <w:rPr>
          <w:rFonts w:ascii="Times New Roman" w:eastAsia="仿宋" w:hAnsi="Times New Roman" w:cs="Times New Roman"/>
          <w:color w:val="000000" w:themeColor="text1"/>
          <w:sz w:val="28"/>
          <w:szCs w:val="28"/>
        </w:rPr>
        <w:t>学校加大对重点优势专业的建设力度，</w:t>
      </w:r>
      <w:r w:rsidRPr="001E533A">
        <w:rPr>
          <w:rFonts w:ascii="Times New Roman" w:eastAsia="仿宋" w:hAnsi="Times New Roman" w:cs="Times New Roman"/>
          <w:color w:val="000000" w:themeColor="text1"/>
          <w:sz w:val="28"/>
          <w:szCs w:val="28"/>
        </w:rPr>
        <w:t>2016</w:t>
      </w:r>
      <w:r w:rsidRPr="001E533A">
        <w:rPr>
          <w:rFonts w:ascii="Times New Roman" w:eastAsia="仿宋" w:hAnsi="Times New Roman" w:cs="Times New Roman"/>
          <w:color w:val="000000" w:themeColor="text1"/>
          <w:sz w:val="28"/>
          <w:szCs w:val="28"/>
        </w:rPr>
        <w:t>年，对国家级专业综合改革试点、重庆市</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三特行动计划</w:t>
      </w:r>
      <w:r w:rsidRPr="001E533A">
        <w:rPr>
          <w:rFonts w:ascii="Times New Roman" w:eastAsia="仿宋" w:hAnsi="Times New Roman" w:cs="Times New Roman"/>
          <w:color w:val="000000" w:themeColor="text1"/>
          <w:sz w:val="28"/>
          <w:szCs w:val="28"/>
        </w:rPr>
        <w:t xml:space="preserve">” </w:t>
      </w:r>
      <w:r w:rsidRPr="001E533A">
        <w:rPr>
          <w:rFonts w:ascii="Times New Roman" w:eastAsia="仿宋" w:hAnsi="Times New Roman" w:cs="Times New Roman"/>
          <w:color w:val="000000" w:themeColor="text1"/>
          <w:sz w:val="28"/>
          <w:szCs w:val="28"/>
        </w:rPr>
        <w:t>特色专业（群）、学校遴选优势专业等进行重点投入和重点建设，改革专业人才培养方案，强化实践教学，强化专业负责人和课程负责人的职责，狠抓专业内涵建设，提高专业师资水平，加大课程建设、教材建设和教学改革力度，强化专业建设的过程监管，凸显专业特色。</w:t>
      </w:r>
    </w:p>
    <w:p w:rsidR="00151743" w:rsidRPr="001E533A" w:rsidRDefault="00C97CA7"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（三）课程</w:t>
      </w:r>
      <w:r w:rsidR="000977BE" w:rsidRPr="001E533A">
        <w:rPr>
          <w:rFonts w:ascii="Times New Roman" w:eastAsia="仿宋" w:hAnsi="Times New Roman" w:cs="Times New Roman"/>
          <w:sz w:val="28"/>
          <w:szCs w:val="28"/>
        </w:rPr>
        <w:t>与</w:t>
      </w:r>
      <w:r w:rsidRPr="001E533A">
        <w:rPr>
          <w:rFonts w:ascii="Times New Roman" w:eastAsia="仿宋" w:hAnsi="Times New Roman" w:cs="Times New Roman"/>
          <w:sz w:val="28"/>
          <w:szCs w:val="28"/>
        </w:rPr>
        <w:t>教材建设情况</w:t>
      </w:r>
    </w:p>
    <w:p w:rsidR="007449CF" w:rsidRPr="001E533A" w:rsidRDefault="007449CF" w:rsidP="001E533A">
      <w:pPr>
        <w:spacing w:line="560" w:lineRule="exact"/>
        <w:ind w:firstLineChars="196" w:firstLine="549"/>
        <w:rPr>
          <w:rFonts w:ascii="Times New Roman" w:eastAsia="仿宋" w:hAnsi="Times New Roman" w:cs="Times New Roman"/>
          <w:color w:val="000000" w:themeColor="text1"/>
          <w:sz w:val="28"/>
          <w:szCs w:val="28"/>
        </w:rPr>
      </w:pPr>
      <w:r w:rsidRPr="001E533A">
        <w:rPr>
          <w:rFonts w:ascii="Times New Roman" w:eastAsia="仿宋" w:hAnsi="Times New Roman" w:cs="Times New Roman"/>
          <w:color w:val="000000" w:themeColor="text1"/>
          <w:sz w:val="28"/>
          <w:szCs w:val="28"/>
        </w:rPr>
        <w:t>学校注重课程建设政策的引导作用，先后制订了</w:t>
      </w:r>
      <w:r w:rsidR="00342291" w:rsidRPr="001E533A">
        <w:rPr>
          <w:rFonts w:ascii="Times New Roman" w:eastAsia="仿宋" w:hAnsi="Times New Roman" w:cs="Times New Roman"/>
          <w:color w:val="000000" w:themeColor="text1"/>
          <w:sz w:val="28"/>
          <w:szCs w:val="28"/>
        </w:rPr>
        <w:t>《西南大学课程建设管理办法》、</w:t>
      </w:r>
      <w:r w:rsidRPr="001E533A">
        <w:rPr>
          <w:rFonts w:ascii="Times New Roman" w:eastAsia="仿宋" w:hAnsi="Times New Roman" w:cs="Times New Roman"/>
          <w:color w:val="000000" w:themeColor="text1"/>
          <w:sz w:val="28"/>
          <w:szCs w:val="28"/>
        </w:rPr>
        <w:t>《西南大学精品课程建设实施办法》等</w:t>
      </w:r>
      <w:r w:rsidR="00656C44" w:rsidRPr="001E533A">
        <w:rPr>
          <w:rFonts w:ascii="Times New Roman" w:eastAsia="仿宋" w:hAnsi="Times New Roman" w:cs="Times New Roman"/>
          <w:color w:val="000000" w:themeColor="text1"/>
          <w:sz w:val="28"/>
          <w:szCs w:val="28"/>
        </w:rPr>
        <w:t>文件</w:t>
      </w:r>
      <w:r w:rsidRPr="001E533A">
        <w:rPr>
          <w:rFonts w:ascii="Times New Roman" w:eastAsia="仿宋" w:hAnsi="Times New Roman" w:cs="Times New Roman"/>
          <w:color w:val="000000" w:themeColor="text1"/>
          <w:sz w:val="28"/>
          <w:szCs w:val="28"/>
        </w:rPr>
        <w:t>保障课程</w:t>
      </w:r>
      <w:r w:rsidRPr="001E533A">
        <w:rPr>
          <w:rFonts w:ascii="Times New Roman" w:eastAsia="仿宋" w:hAnsi="Times New Roman" w:cs="Times New Roman"/>
          <w:color w:val="000000" w:themeColor="text1"/>
          <w:sz w:val="28"/>
          <w:szCs w:val="28"/>
        </w:rPr>
        <w:lastRenderedPageBreak/>
        <w:t>建设。学校围绕学生知识结构、能力结构、综合素质和创新精神等因素整合课程体系，将全校所有课程整合为通识教育课程、学科基础课程、专业发展课程、综合实践课程、个性化选修课程、自主创新学习六大类型。同时，为满足学生个性化发展需求，开设了</w:t>
      </w:r>
      <w:proofErr w:type="gramStart"/>
      <w:r w:rsidRPr="001E533A">
        <w:rPr>
          <w:rFonts w:ascii="Times New Roman" w:eastAsia="仿宋" w:hAnsi="Times New Roman" w:cs="Times New Roman"/>
          <w:color w:val="000000" w:themeColor="text1"/>
          <w:sz w:val="28"/>
          <w:szCs w:val="28"/>
        </w:rPr>
        <w:t>一</w:t>
      </w:r>
      <w:proofErr w:type="gramEnd"/>
      <w:r w:rsidRPr="001E533A">
        <w:rPr>
          <w:rFonts w:ascii="Times New Roman" w:eastAsia="仿宋" w:hAnsi="Times New Roman" w:cs="Times New Roman"/>
          <w:color w:val="000000" w:themeColor="text1"/>
          <w:sz w:val="28"/>
          <w:szCs w:val="28"/>
        </w:rPr>
        <w:t>些微课程，如</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开学第一课</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新生研讨课</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研究性课程</w:t>
      </w:r>
      <w:r w:rsidRPr="001E533A">
        <w:rPr>
          <w:rFonts w:ascii="Times New Roman" w:eastAsia="仿宋" w:hAnsi="Times New Roman" w:cs="Times New Roman"/>
          <w:color w:val="000000" w:themeColor="text1"/>
          <w:sz w:val="28"/>
          <w:szCs w:val="28"/>
        </w:rPr>
        <w:t xml:space="preserve"> ”</w:t>
      </w:r>
      <w:r w:rsidRPr="001E533A">
        <w:rPr>
          <w:rFonts w:ascii="Times New Roman" w:eastAsia="仿宋" w:hAnsi="Times New Roman" w:cs="Times New Roman"/>
          <w:color w:val="000000" w:themeColor="text1"/>
          <w:sz w:val="28"/>
          <w:szCs w:val="28"/>
        </w:rPr>
        <w:t>等。</w:t>
      </w:r>
      <w:r w:rsidR="00656C44" w:rsidRPr="001E533A">
        <w:rPr>
          <w:rFonts w:ascii="Times New Roman" w:eastAsia="仿宋" w:hAnsi="Times New Roman" w:cs="Times New Roman"/>
          <w:color w:val="000000" w:themeColor="text1"/>
          <w:sz w:val="28"/>
          <w:szCs w:val="28"/>
        </w:rPr>
        <w:t>截止</w:t>
      </w:r>
      <w:r w:rsidR="00656C44" w:rsidRPr="001E533A">
        <w:rPr>
          <w:rFonts w:ascii="Times New Roman" w:eastAsia="仿宋" w:hAnsi="Times New Roman" w:cs="Times New Roman"/>
          <w:color w:val="000000" w:themeColor="text1"/>
          <w:sz w:val="28"/>
          <w:szCs w:val="28"/>
        </w:rPr>
        <w:t>2016</w:t>
      </w:r>
      <w:r w:rsidR="00656C44" w:rsidRPr="001E533A">
        <w:rPr>
          <w:rFonts w:ascii="Times New Roman" w:eastAsia="仿宋" w:hAnsi="Times New Roman" w:cs="Times New Roman"/>
          <w:color w:val="000000" w:themeColor="text1"/>
          <w:sz w:val="28"/>
          <w:szCs w:val="28"/>
        </w:rPr>
        <w:t>年</w:t>
      </w:r>
      <w:r w:rsidR="00656C44" w:rsidRPr="001E533A">
        <w:rPr>
          <w:rFonts w:ascii="Times New Roman" w:eastAsia="仿宋" w:hAnsi="Times New Roman" w:cs="Times New Roman"/>
          <w:color w:val="000000" w:themeColor="text1"/>
          <w:sz w:val="28"/>
          <w:szCs w:val="28"/>
        </w:rPr>
        <w:t>8</w:t>
      </w:r>
      <w:r w:rsidR="00656C44" w:rsidRPr="001E533A">
        <w:rPr>
          <w:rFonts w:ascii="Times New Roman" w:eastAsia="仿宋" w:hAnsi="Times New Roman" w:cs="Times New Roman"/>
          <w:color w:val="000000" w:themeColor="text1"/>
          <w:sz w:val="28"/>
          <w:szCs w:val="28"/>
        </w:rPr>
        <w:t>月，共开设</w:t>
      </w:r>
      <w:r w:rsidRPr="001E533A">
        <w:rPr>
          <w:rFonts w:ascii="Times New Roman" w:eastAsia="仿宋" w:hAnsi="Times New Roman" w:cs="Times New Roman"/>
          <w:color w:val="000000" w:themeColor="text1"/>
          <w:sz w:val="28"/>
          <w:szCs w:val="28"/>
        </w:rPr>
        <w:t>新生研讨课</w:t>
      </w:r>
      <w:r w:rsidRPr="001E533A">
        <w:rPr>
          <w:rFonts w:ascii="Times New Roman" w:eastAsia="仿宋" w:hAnsi="Times New Roman" w:cs="Times New Roman"/>
          <w:color w:val="000000" w:themeColor="text1"/>
          <w:sz w:val="28"/>
          <w:szCs w:val="28"/>
        </w:rPr>
        <w:t>23</w:t>
      </w:r>
      <w:r w:rsidRPr="001E533A">
        <w:rPr>
          <w:rFonts w:ascii="Times New Roman" w:eastAsia="仿宋" w:hAnsi="Times New Roman" w:cs="Times New Roman"/>
          <w:color w:val="000000" w:themeColor="text1"/>
          <w:sz w:val="28"/>
          <w:szCs w:val="28"/>
        </w:rPr>
        <w:t>门，开设研究性课程</w:t>
      </w:r>
      <w:r w:rsidRPr="001E533A">
        <w:rPr>
          <w:rFonts w:ascii="Times New Roman" w:eastAsia="仿宋" w:hAnsi="Times New Roman" w:cs="Times New Roman"/>
          <w:color w:val="000000" w:themeColor="text1"/>
          <w:sz w:val="28"/>
          <w:szCs w:val="28"/>
        </w:rPr>
        <w:t>27</w:t>
      </w:r>
      <w:r w:rsidRPr="001E533A">
        <w:rPr>
          <w:rFonts w:ascii="Times New Roman" w:eastAsia="仿宋" w:hAnsi="Times New Roman" w:cs="Times New Roman"/>
          <w:color w:val="000000" w:themeColor="text1"/>
          <w:sz w:val="28"/>
          <w:szCs w:val="28"/>
        </w:rPr>
        <w:t>门。</w:t>
      </w:r>
      <w:r w:rsidR="00656C44" w:rsidRPr="001E533A">
        <w:rPr>
          <w:rFonts w:ascii="Times New Roman" w:eastAsia="仿宋" w:hAnsi="Times New Roman" w:cs="Times New Roman"/>
          <w:color w:val="000000" w:themeColor="text1"/>
          <w:sz w:val="28"/>
          <w:szCs w:val="28"/>
        </w:rPr>
        <w:t>另外，</w:t>
      </w:r>
      <w:r w:rsidRPr="001E533A">
        <w:rPr>
          <w:rFonts w:ascii="Times New Roman" w:eastAsia="仿宋" w:hAnsi="Times New Roman" w:cs="Times New Roman"/>
          <w:color w:val="000000" w:themeColor="text1"/>
          <w:sz w:val="28"/>
          <w:szCs w:val="28"/>
        </w:rPr>
        <w:t>学校</w:t>
      </w:r>
      <w:r w:rsidR="00656C44" w:rsidRPr="001E533A">
        <w:rPr>
          <w:rFonts w:ascii="Times New Roman" w:eastAsia="仿宋" w:hAnsi="Times New Roman" w:cs="Times New Roman"/>
          <w:color w:val="000000" w:themeColor="text1"/>
          <w:sz w:val="28"/>
          <w:szCs w:val="28"/>
        </w:rPr>
        <w:t>还通过多种途径</w:t>
      </w:r>
      <w:r w:rsidRPr="001E533A">
        <w:rPr>
          <w:rFonts w:ascii="Times New Roman" w:eastAsia="仿宋" w:hAnsi="Times New Roman" w:cs="Times New Roman"/>
          <w:color w:val="000000" w:themeColor="text1"/>
          <w:sz w:val="28"/>
          <w:szCs w:val="28"/>
        </w:rPr>
        <w:t>建设</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含弘在线课程</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等网络课程</w:t>
      </w:r>
      <w:r w:rsidRPr="001E533A">
        <w:rPr>
          <w:rFonts w:ascii="Times New Roman" w:eastAsia="仿宋" w:hAnsi="Times New Roman" w:cs="Times New Roman"/>
          <w:color w:val="000000" w:themeColor="text1"/>
          <w:sz w:val="28"/>
          <w:szCs w:val="28"/>
        </w:rPr>
        <w:t>403</w:t>
      </w:r>
      <w:r w:rsidRPr="001E533A">
        <w:rPr>
          <w:rFonts w:ascii="Times New Roman" w:eastAsia="仿宋" w:hAnsi="Times New Roman" w:cs="Times New Roman"/>
          <w:color w:val="000000" w:themeColor="text1"/>
          <w:sz w:val="28"/>
          <w:szCs w:val="28"/>
        </w:rPr>
        <w:t>门</w:t>
      </w:r>
      <w:r w:rsidR="00656C44"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2016</w:t>
      </w:r>
      <w:r w:rsidRPr="001E533A">
        <w:rPr>
          <w:rFonts w:ascii="Times New Roman" w:eastAsia="仿宋" w:hAnsi="Times New Roman" w:cs="Times New Roman"/>
          <w:color w:val="000000" w:themeColor="text1"/>
          <w:sz w:val="28"/>
          <w:szCs w:val="28"/>
        </w:rPr>
        <w:t>年</w:t>
      </w:r>
      <w:r w:rsidR="00656C44" w:rsidRPr="001E533A">
        <w:rPr>
          <w:rFonts w:ascii="Times New Roman" w:eastAsia="仿宋" w:hAnsi="Times New Roman" w:cs="Times New Roman"/>
          <w:color w:val="000000" w:themeColor="text1"/>
          <w:sz w:val="28"/>
          <w:szCs w:val="28"/>
        </w:rPr>
        <w:t>，学校还成功</w:t>
      </w:r>
      <w:r w:rsidRPr="001E533A">
        <w:rPr>
          <w:rFonts w:ascii="Times New Roman" w:eastAsia="仿宋" w:hAnsi="Times New Roman" w:cs="Times New Roman"/>
          <w:color w:val="000000" w:themeColor="text1"/>
          <w:sz w:val="28"/>
          <w:szCs w:val="28"/>
        </w:rPr>
        <w:t>推荐</w:t>
      </w:r>
      <w:r w:rsidRPr="001E533A">
        <w:rPr>
          <w:rFonts w:ascii="Times New Roman" w:eastAsia="仿宋" w:hAnsi="Times New Roman" w:cs="Times New Roman"/>
          <w:color w:val="000000" w:themeColor="text1"/>
          <w:sz w:val="28"/>
          <w:szCs w:val="28"/>
        </w:rPr>
        <w:t>6</w:t>
      </w:r>
      <w:proofErr w:type="gramStart"/>
      <w:r w:rsidRPr="001E533A">
        <w:rPr>
          <w:rFonts w:ascii="Times New Roman" w:eastAsia="仿宋" w:hAnsi="Times New Roman" w:cs="Times New Roman"/>
          <w:color w:val="000000" w:themeColor="text1"/>
          <w:sz w:val="28"/>
          <w:szCs w:val="28"/>
        </w:rPr>
        <w:t>门市级</w:t>
      </w:r>
      <w:proofErr w:type="gramEnd"/>
      <w:r w:rsidRPr="001E533A">
        <w:rPr>
          <w:rFonts w:ascii="Times New Roman" w:eastAsia="仿宋" w:hAnsi="Times New Roman" w:cs="Times New Roman"/>
          <w:color w:val="000000" w:themeColor="text1"/>
          <w:sz w:val="28"/>
          <w:szCs w:val="28"/>
        </w:rPr>
        <w:t>精品在线开放课程。</w:t>
      </w:r>
    </w:p>
    <w:p w:rsidR="007449CF" w:rsidRPr="001E533A" w:rsidRDefault="007449CF" w:rsidP="001E533A">
      <w:pPr>
        <w:spacing w:line="560" w:lineRule="exact"/>
        <w:ind w:firstLineChars="196" w:firstLine="549"/>
        <w:rPr>
          <w:rFonts w:ascii="Times New Roman" w:eastAsia="仿宋" w:hAnsi="Times New Roman" w:cs="Times New Roman"/>
          <w:color w:val="000000" w:themeColor="text1"/>
          <w:sz w:val="28"/>
          <w:szCs w:val="28"/>
        </w:rPr>
      </w:pPr>
      <w:r w:rsidRPr="001E533A">
        <w:rPr>
          <w:rFonts w:ascii="Times New Roman" w:eastAsia="仿宋" w:hAnsi="Times New Roman" w:cs="Times New Roman"/>
          <w:color w:val="000000" w:themeColor="text1"/>
          <w:sz w:val="28"/>
          <w:szCs w:val="28"/>
        </w:rPr>
        <w:t>学校</w:t>
      </w:r>
      <w:r w:rsidR="00D1257B" w:rsidRPr="001E533A">
        <w:rPr>
          <w:rFonts w:ascii="Times New Roman" w:eastAsia="仿宋" w:hAnsi="Times New Roman" w:cs="Times New Roman"/>
          <w:color w:val="000000" w:themeColor="text1"/>
          <w:sz w:val="28"/>
          <w:szCs w:val="28"/>
        </w:rPr>
        <w:t>实施精品教材战略，设立教材建设专项经费，加大</w:t>
      </w:r>
      <w:r w:rsidRPr="001E533A">
        <w:rPr>
          <w:rFonts w:ascii="Times New Roman" w:eastAsia="仿宋" w:hAnsi="Times New Roman" w:cs="Times New Roman"/>
          <w:color w:val="000000" w:themeColor="text1"/>
          <w:sz w:val="28"/>
          <w:szCs w:val="28"/>
        </w:rPr>
        <w:t>教材建设力度</w:t>
      </w:r>
      <w:r w:rsidR="00D1257B"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一方面精心组织教学名师、学科带头人和专业负责人等积极申报</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十三五</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规划教材立项</w:t>
      </w:r>
      <w:r w:rsidR="00143D7C"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另一方面，学校与科学出版社、西南师范大学等多家出版社签订</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十三五</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期间</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教育出版战略合作伙伴关系</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协议，组织召开出版社编辑与教师交流协作会议，为教师的教材出版开辟通道。</w:t>
      </w:r>
      <w:r w:rsidR="00D1257B" w:rsidRPr="001E533A">
        <w:rPr>
          <w:rFonts w:ascii="Times New Roman" w:eastAsia="仿宋" w:hAnsi="Times New Roman" w:cs="Times New Roman"/>
          <w:color w:val="000000" w:themeColor="text1"/>
          <w:sz w:val="28"/>
          <w:szCs w:val="28"/>
        </w:rPr>
        <w:t>截止</w:t>
      </w:r>
      <w:r w:rsidR="00D1257B" w:rsidRPr="001E533A">
        <w:rPr>
          <w:rFonts w:ascii="Times New Roman" w:eastAsia="仿宋" w:hAnsi="Times New Roman" w:cs="Times New Roman"/>
          <w:color w:val="000000" w:themeColor="text1"/>
          <w:sz w:val="28"/>
          <w:szCs w:val="28"/>
        </w:rPr>
        <w:t>2016</w:t>
      </w:r>
      <w:r w:rsidR="00D1257B" w:rsidRPr="001E533A">
        <w:rPr>
          <w:rFonts w:ascii="Times New Roman" w:eastAsia="仿宋" w:hAnsi="Times New Roman" w:cs="Times New Roman"/>
          <w:color w:val="000000" w:themeColor="text1"/>
          <w:sz w:val="28"/>
          <w:szCs w:val="28"/>
        </w:rPr>
        <w:t>年</w:t>
      </w:r>
      <w:r w:rsidR="00D1257B" w:rsidRPr="001E533A">
        <w:rPr>
          <w:rFonts w:ascii="Times New Roman" w:eastAsia="仿宋" w:hAnsi="Times New Roman" w:cs="Times New Roman"/>
          <w:color w:val="000000" w:themeColor="text1"/>
          <w:sz w:val="28"/>
          <w:szCs w:val="28"/>
        </w:rPr>
        <w:t>8</w:t>
      </w:r>
      <w:r w:rsidR="00D1257B" w:rsidRPr="001E533A">
        <w:rPr>
          <w:rFonts w:ascii="Times New Roman" w:eastAsia="仿宋" w:hAnsi="Times New Roman" w:cs="Times New Roman"/>
          <w:color w:val="000000" w:themeColor="text1"/>
          <w:sz w:val="28"/>
          <w:szCs w:val="28"/>
        </w:rPr>
        <w:t>月，学校共立项建设校级规划教材</w:t>
      </w:r>
      <w:r w:rsidR="00D1257B" w:rsidRPr="001E533A">
        <w:rPr>
          <w:rFonts w:ascii="Times New Roman" w:eastAsia="仿宋" w:hAnsi="Times New Roman" w:cs="Times New Roman"/>
          <w:color w:val="000000" w:themeColor="text1"/>
          <w:sz w:val="28"/>
          <w:szCs w:val="28"/>
        </w:rPr>
        <w:t>165</w:t>
      </w:r>
      <w:r w:rsidR="00D1257B" w:rsidRPr="001E533A">
        <w:rPr>
          <w:rFonts w:ascii="Times New Roman" w:eastAsia="仿宋" w:hAnsi="Times New Roman" w:cs="Times New Roman"/>
          <w:color w:val="000000" w:themeColor="text1"/>
          <w:sz w:val="28"/>
          <w:szCs w:val="28"/>
        </w:rPr>
        <w:t>本。此外，</w:t>
      </w:r>
      <w:r w:rsidRPr="001E533A">
        <w:rPr>
          <w:rFonts w:ascii="Times New Roman" w:eastAsia="仿宋" w:hAnsi="Times New Roman" w:cs="Times New Roman"/>
          <w:color w:val="000000" w:themeColor="text1"/>
          <w:sz w:val="28"/>
          <w:szCs w:val="28"/>
        </w:rPr>
        <w:t>学校</w:t>
      </w:r>
      <w:r w:rsidR="00D1257B" w:rsidRPr="001E533A">
        <w:rPr>
          <w:rFonts w:ascii="Times New Roman" w:eastAsia="仿宋" w:hAnsi="Times New Roman" w:cs="Times New Roman"/>
          <w:color w:val="000000" w:themeColor="text1"/>
          <w:sz w:val="28"/>
          <w:szCs w:val="28"/>
        </w:rPr>
        <w:t>还</w:t>
      </w:r>
      <w:r w:rsidRPr="001E533A">
        <w:rPr>
          <w:rFonts w:ascii="Times New Roman" w:eastAsia="仿宋" w:hAnsi="Times New Roman" w:cs="Times New Roman"/>
          <w:color w:val="000000" w:themeColor="text1"/>
          <w:sz w:val="28"/>
          <w:szCs w:val="28"/>
        </w:rPr>
        <w:t>出台</w:t>
      </w:r>
      <w:r w:rsidR="00D1257B" w:rsidRPr="001E533A">
        <w:rPr>
          <w:rFonts w:ascii="Times New Roman" w:eastAsia="仿宋" w:hAnsi="Times New Roman" w:cs="Times New Roman"/>
          <w:color w:val="000000" w:themeColor="text1"/>
          <w:sz w:val="28"/>
          <w:szCs w:val="28"/>
        </w:rPr>
        <w:t>了</w:t>
      </w:r>
      <w:r w:rsidRPr="001E533A">
        <w:rPr>
          <w:rFonts w:ascii="Times New Roman" w:eastAsia="仿宋" w:hAnsi="Times New Roman" w:cs="Times New Roman"/>
          <w:color w:val="000000" w:themeColor="text1"/>
          <w:sz w:val="28"/>
          <w:szCs w:val="28"/>
        </w:rPr>
        <w:t>《教材选用管理办法》，进一步规范教材选用程序，加强教材选用过程管理，确保优质教材进课堂。</w:t>
      </w:r>
    </w:p>
    <w:p w:rsidR="00CF04FF" w:rsidRPr="001E533A" w:rsidRDefault="00C97CA7" w:rsidP="00D65292">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（四）教学改革成果</w:t>
      </w:r>
    </w:p>
    <w:p w:rsidR="007449CF" w:rsidRPr="001E533A" w:rsidRDefault="007449CF" w:rsidP="001E533A">
      <w:pPr>
        <w:spacing w:line="560" w:lineRule="exact"/>
        <w:ind w:firstLineChars="200" w:firstLine="560"/>
        <w:rPr>
          <w:rFonts w:ascii="Times New Roman" w:eastAsia="仿宋" w:hAnsi="Times New Roman" w:cs="Times New Roman"/>
          <w:color w:val="000000" w:themeColor="text1"/>
          <w:sz w:val="28"/>
          <w:szCs w:val="28"/>
        </w:rPr>
      </w:pPr>
      <w:r w:rsidRPr="001E533A">
        <w:rPr>
          <w:rFonts w:ascii="Times New Roman" w:eastAsia="仿宋" w:hAnsi="Times New Roman" w:cs="Times New Roman"/>
          <w:color w:val="000000" w:themeColor="text1"/>
          <w:sz w:val="28"/>
          <w:szCs w:val="28"/>
        </w:rPr>
        <w:t>学校坚持以教学研究推动教学改革，以教学改革促进教学实践的教学改革思路，围绕</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培养什么样的人</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和</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怎样培养人</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这两个根本问题，召开教学改革专题研讨会和培训，组织</w:t>
      </w:r>
      <w:r w:rsidR="00997645" w:rsidRPr="001E533A">
        <w:rPr>
          <w:rFonts w:ascii="Times New Roman" w:eastAsia="仿宋" w:hAnsi="Times New Roman" w:cs="Times New Roman"/>
          <w:color w:val="000000" w:themeColor="text1"/>
          <w:sz w:val="28"/>
          <w:szCs w:val="28"/>
        </w:rPr>
        <w:t>相关</w:t>
      </w:r>
      <w:r w:rsidRPr="001E533A">
        <w:rPr>
          <w:rFonts w:ascii="Times New Roman" w:eastAsia="仿宋" w:hAnsi="Times New Roman" w:cs="Times New Roman"/>
          <w:color w:val="000000" w:themeColor="text1"/>
          <w:sz w:val="28"/>
          <w:szCs w:val="28"/>
        </w:rPr>
        <w:t>人员学习和研究教育部</w:t>
      </w:r>
      <w:r w:rsidR="00997645" w:rsidRPr="001E533A">
        <w:rPr>
          <w:rFonts w:ascii="Times New Roman" w:eastAsia="仿宋" w:hAnsi="Times New Roman" w:cs="Times New Roman"/>
          <w:color w:val="000000" w:themeColor="text1"/>
          <w:sz w:val="28"/>
          <w:szCs w:val="28"/>
        </w:rPr>
        <w:t>文件</w:t>
      </w:r>
      <w:r w:rsidRPr="001E533A">
        <w:rPr>
          <w:rFonts w:ascii="Times New Roman" w:eastAsia="仿宋" w:hAnsi="Times New Roman" w:cs="Times New Roman"/>
          <w:color w:val="000000" w:themeColor="text1"/>
          <w:sz w:val="28"/>
          <w:szCs w:val="28"/>
        </w:rPr>
        <w:t>精神，及时编著</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十三五</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人才培养专项规划，全面保障本科人才培养质量。</w:t>
      </w:r>
      <w:r w:rsidR="00997645" w:rsidRPr="001E533A">
        <w:rPr>
          <w:rFonts w:ascii="Times New Roman" w:eastAsia="仿宋" w:hAnsi="Times New Roman" w:cs="Times New Roman"/>
          <w:color w:val="000000" w:themeColor="text1"/>
          <w:sz w:val="28"/>
          <w:szCs w:val="28"/>
        </w:rPr>
        <w:t>学校</w:t>
      </w:r>
      <w:r w:rsidRPr="001E533A">
        <w:rPr>
          <w:rFonts w:ascii="Times New Roman" w:eastAsia="仿宋" w:hAnsi="Times New Roman" w:cs="Times New Roman"/>
          <w:color w:val="000000" w:themeColor="text1"/>
          <w:sz w:val="28"/>
          <w:szCs w:val="28"/>
        </w:rPr>
        <w:t>继续实施</w:t>
      </w:r>
      <w:r w:rsidRPr="001E533A">
        <w:rPr>
          <w:rFonts w:ascii="Times New Roman" w:eastAsia="仿宋" w:hAnsi="Times New Roman" w:cs="Times New Roman"/>
          <w:color w:val="000000" w:themeColor="text1"/>
          <w:sz w:val="28"/>
          <w:szCs w:val="28"/>
        </w:rPr>
        <w:t xml:space="preserve"> “</w:t>
      </w:r>
      <w:r w:rsidRPr="001E533A">
        <w:rPr>
          <w:rFonts w:ascii="Times New Roman" w:eastAsia="仿宋" w:hAnsi="Times New Roman" w:cs="Times New Roman"/>
          <w:color w:val="000000" w:themeColor="text1"/>
          <w:sz w:val="28"/>
          <w:szCs w:val="28"/>
        </w:rPr>
        <w:t>学生发展分层，学科教育分类，课程教学分级，培养过程分段，</w:t>
      </w:r>
      <w:r w:rsidR="00997645" w:rsidRPr="001E533A">
        <w:rPr>
          <w:rFonts w:ascii="Times New Roman" w:eastAsia="仿宋" w:hAnsi="Times New Roman" w:cs="Times New Roman"/>
          <w:color w:val="000000" w:themeColor="text1"/>
          <w:sz w:val="28"/>
          <w:szCs w:val="28"/>
        </w:rPr>
        <w:t>学生管理分流</w:t>
      </w:r>
      <w:r w:rsidR="00997645" w:rsidRPr="001E533A">
        <w:rPr>
          <w:rFonts w:ascii="Times New Roman" w:eastAsia="仿宋" w:hAnsi="Times New Roman" w:cs="Times New Roman"/>
          <w:color w:val="000000" w:themeColor="text1"/>
          <w:sz w:val="28"/>
          <w:szCs w:val="28"/>
        </w:rPr>
        <w:t>”</w:t>
      </w:r>
      <w:r w:rsidR="00997645" w:rsidRPr="001E533A">
        <w:rPr>
          <w:rFonts w:ascii="Times New Roman" w:eastAsia="仿宋" w:hAnsi="Times New Roman" w:cs="Times New Roman"/>
          <w:color w:val="000000" w:themeColor="text1"/>
          <w:sz w:val="28"/>
          <w:szCs w:val="28"/>
        </w:rPr>
        <w:t>的</w:t>
      </w:r>
      <w:r w:rsidR="00997645" w:rsidRPr="001E533A">
        <w:rPr>
          <w:rFonts w:ascii="Times New Roman" w:eastAsia="仿宋" w:hAnsi="Times New Roman" w:cs="Times New Roman"/>
          <w:color w:val="000000" w:themeColor="text1"/>
          <w:sz w:val="28"/>
          <w:szCs w:val="28"/>
        </w:rPr>
        <w:t>“</w:t>
      </w:r>
      <w:r w:rsidR="00997645" w:rsidRPr="001E533A">
        <w:rPr>
          <w:rFonts w:ascii="Times New Roman" w:eastAsia="仿宋" w:hAnsi="Times New Roman" w:cs="Times New Roman"/>
          <w:color w:val="000000" w:themeColor="text1"/>
          <w:sz w:val="28"/>
          <w:szCs w:val="28"/>
        </w:rPr>
        <w:t>五分</w:t>
      </w:r>
      <w:r w:rsidR="00997645" w:rsidRPr="001E533A">
        <w:rPr>
          <w:rFonts w:ascii="Times New Roman" w:eastAsia="仿宋" w:hAnsi="Times New Roman" w:cs="Times New Roman"/>
          <w:color w:val="000000" w:themeColor="text1"/>
          <w:sz w:val="28"/>
          <w:szCs w:val="28"/>
        </w:rPr>
        <w:t>”</w:t>
      </w:r>
      <w:r w:rsidR="00997645" w:rsidRPr="001E533A">
        <w:rPr>
          <w:rFonts w:ascii="Times New Roman" w:eastAsia="仿宋" w:hAnsi="Times New Roman" w:cs="Times New Roman"/>
          <w:color w:val="000000" w:themeColor="text1"/>
          <w:sz w:val="28"/>
          <w:szCs w:val="28"/>
        </w:rPr>
        <w:t>人才培养体系，促进学生多元化与个性化发</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2015</w:t>
      </w:r>
      <w:r w:rsidRPr="001E533A">
        <w:rPr>
          <w:rFonts w:ascii="Times New Roman" w:eastAsia="仿宋" w:hAnsi="Times New Roman" w:cs="Times New Roman"/>
          <w:color w:val="000000" w:themeColor="text1"/>
          <w:sz w:val="28"/>
          <w:szCs w:val="28"/>
        </w:rPr>
        <w:t>年，</w:t>
      </w:r>
      <w:r w:rsidR="00997645" w:rsidRPr="001E533A">
        <w:rPr>
          <w:rFonts w:ascii="Times New Roman" w:eastAsia="仿宋" w:hAnsi="Times New Roman" w:cs="Times New Roman"/>
          <w:color w:val="000000" w:themeColor="text1"/>
          <w:sz w:val="28"/>
          <w:szCs w:val="28"/>
        </w:rPr>
        <w:t>学校成功申报</w:t>
      </w:r>
      <w:r w:rsidRPr="001E533A">
        <w:rPr>
          <w:rFonts w:ascii="Times New Roman" w:eastAsia="仿宋" w:hAnsi="Times New Roman" w:cs="Times New Roman"/>
          <w:color w:val="000000" w:themeColor="text1"/>
          <w:sz w:val="28"/>
          <w:szCs w:val="28"/>
        </w:rPr>
        <w:t>重庆市教育教学</w:t>
      </w:r>
      <w:r w:rsidRPr="001E533A">
        <w:rPr>
          <w:rFonts w:ascii="Times New Roman" w:eastAsia="仿宋" w:hAnsi="Times New Roman" w:cs="Times New Roman"/>
          <w:color w:val="000000" w:themeColor="text1"/>
          <w:sz w:val="28"/>
          <w:szCs w:val="28"/>
        </w:rPr>
        <w:lastRenderedPageBreak/>
        <w:t>改革研究项目</w:t>
      </w:r>
      <w:r w:rsidRPr="001E533A">
        <w:rPr>
          <w:rFonts w:ascii="Times New Roman" w:eastAsia="仿宋" w:hAnsi="Times New Roman" w:cs="Times New Roman"/>
          <w:color w:val="000000" w:themeColor="text1"/>
          <w:sz w:val="28"/>
          <w:szCs w:val="28"/>
        </w:rPr>
        <w:t>24</w:t>
      </w:r>
      <w:r w:rsidRPr="001E533A">
        <w:rPr>
          <w:rFonts w:ascii="Times New Roman" w:eastAsia="仿宋" w:hAnsi="Times New Roman" w:cs="Times New Roman"/>
          <w:color w:val="000000" w:themeColor="text1"/>
          <w:sz w:val="28"/>
          <w:szCs w:val="28"/>
        </w:rPr>
        <w:t>项，</w:t>
      </w:r>
      <w:r w:rsidR="00997645" w:rsidRPr="001E533A">
        <w:rPr>
          <w:rFonts w:ascii="Times New Roman" w:eastAsia="仿宋" w:hAnsi="Times New Roman" w:cs="Times New Roman"/>
          <w:color w:val="000000" w:themeColor="text1"/>
          <w:sz w:val="28"/>
          <w:szCs w:val="28"/>
        </w:rPr>
        <w:t>立项</w:t>
      </w:r>
      <w:r w:rsidRPr="001E533A">
        <w:rPr>
          <w:rFonts w:ascii="Times New Roman" w:eastAsia="仿宋" w:hAnsi="Times New Roman" w:cs="Times New Roman"/>
          <w:color w:val="000000" w:themeColor="text1"/>
          <w:sz w:val="28"/>
          <w:szCs w:val="28"/>
        </w:rPr>
        <w:t>校级教改项目</w:t>
      </w:r>
      <w:r w:rsidRPr="001E533A">
        <w:rPr>
          <w:rFonts w:ascii="Times New Roman" w:eastAsia="仿宋" w:hAnsi="Times New Roman" w:cs="Times New Roman"/>
          <w:color w:val="000000" w:themeColor="text1"/>
          <w:sz w:val="28"/>
          <w:szCs w:val="28"/>
        </w:rPr>
        <w:t>95</w:t>
      </w:r>
      <w:r w:rsidR="00997645" w:rsidRPr="001E533A">
        <w:rPr>
          <w:rFonts w:ascii="Times New Roman" w:eastAsia="仿宋" w:hAnsi="Times New Roman" w:cs="Times New Roman"/>
          <w:color w:val="000000" w:themeColor="text1"/>
          <w:sz w:val="28"/>
          <w:szCs w:val="28"/>
        </w:rPr>
        <w:t>项</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 xml:space="preserve"> </w:t>
      </w:r>
    </w:p>
    <w:p w:rsidR="004C2992" w:rsidRPr="001E533A" w:rsidRDefault="004C2992" w:rsidP="001E533A">
      <w:pPr>
        <w:spacing w:line="560" w:lineRule="exact"/>
        <w:ind w:firstLineChars="200" w:firstLine="560"/>
        <w:rPr>
          <w:rFonts w:ascii="Times New Roman" w:eastAsia="仿宋" w:hAnsi="Times New Roman" w:cs="Times New Roman"/>
          <w:color w:val="000000" w:themeColor="text1"/>
          <w:sz w:val="28"/>
          <w:szCs w:val="28"/>
        </w:rPr>
      </w:pPr>
      <w:r w:rsidRPr="001E533A">
        <w:rPr>
          <w:rFonts w:ascii="Times New Roman" w:eastAsia="仿宋" w:hAnsi="Times New Roman" w:cs="Times New Roman"/>
          <w:color w:val="000000" w:themeColor="text1"/>
          <w:sz w:val="28"/>
          <w:szCs w:val="28"/>
        </w:rPr>
        <w:t>根据学生发展和社会需要，学校不断探索本科学生多样化培养途径，构建并实施了以拔尖人才、卓越人才、创新创业人才为示范引领的</w:t>
      </w:r>
      <w:r w:rsidRPr="001E533A">
        <w:rPr>
          <w:rFonts w:ascii="Times New Roman" w:eastAsia="仿宋" w:hAnsi="Times New Roman" w:cs="Times New Roman"/>
          <w:color w:val="000000" w:themeColor="text1"/>
          <w:sz w:val="28"/>
          <w:szCs w:val="28"/>
        </w:rPr>
        <w:t>“1+2+9”</w:t>
      </w:r>
      <w:r w:rsidRPr="001E533A">
        <w:rPr>
          <w:rFonts w:ascii="Times New Roman" w:eastAsia="仿宋" w:hAnsi="Times New Roman" w:cs="Times New Roman"/>
          <w:color w:val="000000" w:themeColor="text1"/>
          <w:sz w:val="28"/>
          <w:szCs w:val="28"/>
        </w:rPr>
        <w:t>多样化人才培养模式。</w:t>
      </w:r>
      <w:r w:rsidRPr="001E533A">
        <w:rPr>
          <w:rFonts w:ascii="Times New Roman" w:eastAsia="仿宋" w:hAnsi="Times New Roman" w:cs="Times New Roman"/>
          <w:color w:val="000000" w:themeColor="text1"/>
          <w:sz w:val="28"/>
          <w:szCs w:val="28"/>
        </w:rPr>
        <w:t>2015</w:t>
      </w:r>
      <w:r w:rsidRPr="001E533A">
        <w:rPr>
          <w:rFonts w:ascii="Times New Roman" w:eastAsia="仿宋" w:hAnsi="Times New Roman" w:cs="Times New Roman"/>
          <w:color w:val="000000" w:themeColor="text1"/>
          <w:sz w:val="28"/>
          <w:szCs w:val="28"/>
        </w:rPr>
        <w:t>年，学校致力于培养拔尖人才的</w:t>
      </w:r>
      <w:proofErr w:type="gramStart"/>
      <w:r w:rsidRPr="001E533A">
        <w:rPr>
          <w:rFonts w:ascii="Times New Roman" w:eastAsia="仿宋" w:hAnsi="Times New Roman" w:cs="Times New Roman"/>
          <w:color w:val="000000" w:themeColor="text1"/>
          <w:sz w:val="28"/>
          <w:szCs w:val="28"/>
        </w:rPr>
        <w:t>含弘学院首届</w:t>
      </w:r>
      <w:proofErr w:type="gramEnd"/>
      <w:r w:rsidRPr="001E533A">
        <w:rPr>
          <w:rFonts w:ascii="Times New Roman" w:eastAsia="仿宋" w:hAnsi="Times New Roman" w:cs="Times New Roman"/>
          <w:color w:val="000000" w:themeColor="text1"/>
          <w:sz w:val="28"/>
          <w:szCs w:val="28"/>
        </w:rPr>
        <w:t>学生以优异成绩毕业，</w:t>
      </w:r>
      <w:r w:rsidRPr="001E533A">
        <w:rPr>
          <w:rFonts w:ascii="Times New Roman" w:eastAsia="仿宋" w:hAnsi="Times New Roman" w:cs="Times New Roman"/>
          <w:color w:val="000000" w:themeColor="text1"/>
          <w:sz w:val="28"/>
          <w:szCs w:val="28"/>
        </w:rPr>
        <w:t>12</w:t>
      </w:r>
      <w:r w:rsidRPr="001E533A">
        <w:rPr>
          <w:rFonts w:ascii="Times New Roman" w:eastAsia="仿宋" w:hAnsi="Times New Roman" w:cs="Times New Roman"/>
          <w:color w:val="000000" w:themeColor="text1"/>
          <w:sz w:val="28"/>
          <w:szCs w:val="28"/>
        </w:rPr>
        <w:t>人考入海外高校，</w:t>
      </w:r>
      <w:r w:rsidRPr="001E533A">
        <w:rPr>
          <w:rFonts w:ascii="Times New Roman" w:eastAsia="仿宋" w:hAnsi="Times New Roman" w:cs="Times New Roman"/>
          <w:color w:val="000000" w:themeColor="text1"/>
          <w:sz w:val="28"/>
          <w:szCs w:val="28"/>
        </w:rPr>
        <w:t>40</w:t>
      </w:r>
      <w:r w:rsidRPr="001E533A">
        <w:rPr>
          <w:rFonts w:ascii="Times New Roman" w:eastAsia="仿宋" w:hAnsi="Times New Roman" w:cs="Times New Roman"/>
          <w:color w:val="000000" w:themeColor="text1"/>
          <w:sz w:val="28"/>
          <w:szCs w:val="28"/>
        </w:rPr>
        <w:t>人保送至国内多所知名</w:t>
      </w:r>
      <w:r w:rsidRPr="001E533A">
        <w:rPr>
          <w:rFonts w:ascii="Times New Roman" w:eastAsia="仿宋" w:hAnsi="Times New Roman" w:cs="Times New Roman"/>
          <w:color w:val="000000" w:themeColor="text1"/>
          <w:sz w:val="28"/>
          <w:szCs w:val="28"/>
        </w:rPr>
        <w:t>“985”</w:t>
      </w:r>
      <w:r w:rsidRPr="001E533A">
        <w:rPr>
          <w:rFonts w:ascii="Times New Roman" w:eastAsia="仿宋" w:hAnsi="Times New Roman" w:cs="Times New Roman"/>
          <w:color w:val="000000" w:themeColor="text1"/>
          <w:sz w:val="28"/>
          <w:szCs w:val="28"/>
        </w:rPr>
        <w:t>工程、</w:t>
      </w:r>
      <w:r w:rsidRPr="001E533A">
        <w:rPr>
          <w:rFonts w:ascii="Times New Roman" w:eastAsia="仿宋" w:hAnsi="Times New Roman" w:cs="Times New Roman"/>
          <w:color w:val="000000" w:themeColor="text1"/>
          <w:sz w:val="28"/>
          <w:szCs w:val="28"/>
        </w:rPr>
        <w:t>“211”</w:t>
      </w:r>
      <w:r w:rsidRPr="001E533A">
        <w:rPr>
          <w:rFonts w:ascii="Times New Roman" w:eastAsia="仿宋" w:hAnsi="Times New Roman" w:cs="Times New Roman"/>
          <w:color w:val="000000" w:themeColor="text1"/>
          <w:sz w:val="28"/>
          <w:szCs w:val="28"/>
        </w:rPr>
        <w:t>工程高校，</w:t>
      </w:r>
      <w:r w:rsidRPr="001E533A">
        <w:rPr>
          <w:rFonts w:ascii="Times New Roman" w:eastAsia="仿宋" w:hAnsi="Times New Roman" w:cs="Times New Roman"/>
          <w:color w:val="000000" w:themeColor="text1"/>
          <w:sz w:val="28"/>
          <w:szCs w:val="28"/>
        </w:rPr>
        <w:t>8</w:t>
      </w:r>
      <w:r w:rsidRPr="001E533A">
        <w:rPr>
          <w:rFonts w:ascii="Times New Roman" w:eastAsia="仿宋" w:hAnsi="Times New Roman" w:cs="Times New Roman"/>
          <w:color w:val="000000" w:themeColor="text1"/>
          <w:sz w:val="28"/>
          <w:szCs w:val="28"/>
        </w:rPr>
        <w:t>人签约大中型企事业单位，被誉为</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最牛学霸班</w:t>
      </w:r>
      <w:r w:rsidRPr="001E533A">
        <w:rPr>
          <w:rFonts w:ascii="Times New Roman" w:eastAsia="仿宋" w:hAnsi="Times New Roman" w:cs="Times New Roman"/>
          <w:color w:val="000000" w:themeColor="text1"/>
          <w:sz w:val="28"/>
          <w:szCs w:val="28"/>
        </w:rPr>
        <w:t>”</w:t>
      </w:r>
      <w:r w:rsidRPr="001E533A">
        <w:rPr>
          <w:rFonts w:ascii="Times New Roman" w:eastAsia="仿宋" w:hAnsi="Times New Roman" w:cs="Times New Roman"/>
          <w:color w:val="000000" w:themeColor="text1"/>
          <w:sz w:val="28"/>
          <w:szCs w:val="28"/>
        </w:rPr>
        <w:t>；同学年，学校还招收</w:t>
      </w:r>
      <w:r w:rsidRPr="001E533A">
        <w:rPr>
          <w:rFonts w:ascii="Times New Roman" w:eastAsia="仿宋" w:hAnsi="Times New Roman" w:cs="Times New Roman"/>
          <w:color w:val="000000" w:themeColor="text1"/>
          <w:sz w:val="28"/>
          <w:szCs w:val="28"/>
        </w:rPr>
        <w:t>2</w:t>
      </w:r>
      <w:r w:rsidRPr="001E533A">
        <w:rPr>
          <w:rFonts w:ascii="Times New Roman" w:eastAsia="仿宋" w:hAnsi="Times New Roman" w:cs="Times New Roman"/>
          <w:color w:val="000000" w:themeColor="text1"/>
          <w:sz w:val="28"/>
          <w:szCs w:val="28"/>
        </w:rPr>
        <w:t>个卓越人才（师范人才、农林人才）培养计划实验班，每年</w:t>
      </w:r>
      <w:proofErr w:type="gramStart"/>
      <w:r w:rsidRPr="001E533A">
        <w:rPr>
          <w:rFonts w:ascii="Times New Roman" w:eastAsia="仿宋" w:hAnsi="Times New Roman" w:cs="Times New Roman"/>
          <w:color w:val="000000" w:themeColor="text1"/>
          <w:sz w:val="28"/>
          <w:szCs w:val="28"/>
        </w:rPr>
        <w:t>培养约</w:t>
      </w:r>
      <w:proofErr w:type="gramEnd"/>
      <w:r w:rsidRPr="001E533A">
        <w:rPr>
          <w:rFonts w:ascii="Times New Roman" w:eastAsia="仿宋" w:hAnsi="Times New Roman" w:cs="Times New Roman"/>
          <w:color w:val="000000" w:themeColor="text1"/>
          <w:sz w:val="28"/>
          <w:szCs w:val="28"/>
        </w:rPr>
        <w:t>80</w:t>
      </w:r>
      <w:r w:rsidRPr="001E533A">
        <w:rPr>
          <w:rFonts w:ascii="Times New Roman" w:eastAsia="仿宋" w:hAnsi="Times New Roman" w:cs="Times New Roman"/>
          <w:color w:val="000000" w:themeColor="text1"/>
          <w:sz w:val="28"/>
          <w:szCs w:val="28"/>
        </w:rPr>
        <w:t>名本科学生；学校还支持部分学院组建有</w:t>
      </w:r>
      <w:r w:rsidRPr="001E533A">
        <w:rPr>
          <w:rFonts w:ascii="Times New Roman" w:eastAsia="仿宋" w:hAnsi="Times New Roman" w:cs="Times New Roman"/>
          <w:color w:val="000000" w:themeColor="text1"/>
          <w:sz w:val="28"/>
          <w:szCs w:val="28"/>
        </w:rPr>
        <w:t>9</w:t>
      </w:r>
      <w:r w:rsidRPr="001E533A">
        <w:rPr>
          <w:rFonts w:ascii="Times New Roman" w:eastAsia="仿宋" w:hAnsi="Times New Roman" w:cs="Times New Roman"/>
          <w:color w:val="000000" w:themeColor="text1"/>
          <w:sz w:val="28"/>
          <w:szCs w:val="28"/>
        </w:rPr>
        <w:t>个创新创业人才培养模式实验班，共有约</w:t>
      </w:r>
      <w:r w:rsidRPr="001E533A">
        <w:rPr>
          <w:rFonts w:ascii="Times New Roman" w:eastAsia="仿宋" w:hAnsi="Times New Roman" w:cs="Times New Roman"/>
          <w:color w:val="000000" w:themeColor="text1"/>
          <w:sz w:val="28"/>
          <w:szCs w:val="28"/>
        </w:rPr>
        <w:t>4000</w:t>
      </w:r>
      <w:r w:rsidRPr="001E533A">
        <w:rPr>
          <w:rFonts w:ascii="Times New Roman" w:eastAsia="仿宋" w:hAnsi="Times New Roman" w:cs="Times New Roman"/>
          <w:color w:val="000000" w:themeColor="text1"/>
          <w:sz w:val="28"/>
          <w:szCs w:val="28"/>
        </w:rPr>
        <w:t>余名本科学生参与其中。</w:t>
      </w:r>
    </w:p>
    <w:p w:rsidR="003C6CD8" w:rsidRPr="00066DB6" w:rsidRDefault="00A73630" w:rsidP="00520569">
      <w:pPr>
        <w:spacing w:line="560" w:lineRule="exact"/>
        <w:ind w:firstLineChars="200" w:firstLine="560"/>
        <w:rPr>
          <w:rFonts w:ascii="黑体" w:eastAsia="黑体" w:hAnsi="黑体" w:cs="Times New Roman"/>
          <w:sz w:val="28"/>
          <w:szCs w:val="28"/>
        </w:rPr>
      </w:pPr>
      <w:r w:rsidRPr="00066DB6">
        <w:rPr>
          <w:rFonts w:ascii="黑体" w:eastAsia="黑体" w:hAnsi="黑体" w:cs="Times New Roman"/>
          <w:sz w:val="28"/>
          <w:szCs w:val="28"/>
        </w:rPr>
        <w:t>五、创新创业教育情况</w:t>
      </w:r>
    </w:p>
    <w:p w:rsidR="005C5F25" w:rsidRPr="001E533A" w:rsidRDefault="005C5F25"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为贯彻落实《国务院办公厅关于深化高等学校创新创业教育改革的实施意见》（国办发</w:t>
      </w:r>
      <w:r w:rsidR="000B2B63">
        <w:rPr>
          <w:rFonts w:ascii="仿宋" w:eastAsia="仿宋" w:hAnsi="仿宋" w:cs="Times New Roman" w:hint="eastAsia"/>
          <w:sz w:val="28"/>
          <w:szCs w:val="28"/>
        </w:rPr>
        <w:t>〔</w:t>
      </w:r>
      <w:r w:rsidR="000B2B63" w:rsidRPr="001E533A">
        <w:rPr>
          <w:rFonts w:ascii="Times New Roman" w:eastAsia="仿宋" w:hAnsi="Times New Roman" w:cs="Times New Roman"/>
          <w:sz w:val="28"/>
          <w:szCs w:val="28"/>
        </w:rPr>
        <w:t>2015</w:t>
      </w:r>
      <w:r w:rsidR="000B2B63">
        <w:rPr>
          <w:rFonts w:ascii="仿宋" w:eastAsia="仿宋" w:hAnsi="仿宋" w:cs="Times New Roman" w:hint="eastAsia"/>
          <w:sz w:val="28"/>
          <w:szCs w:val="28"/>
        </w:rPr>
        <w:t>〕</w:t>
      </w:r>
      <w:r w:rsidRPr="001E533A">
        <w:rPr>
          <w:rFonts w:ascii="Times New Roman" w:eastAsia="仿宋" w:hAnsi="Times New Roman" w:cs="Times New Roman"/>
          <w:sz w:val="28"/>
          <w:szCs w:val="28"/>
        </w:rPr>
        <w:t>36</w:t>
      </w:r>
      <w:r w:rsidRPr="001E533A">
        <w:rPr>
          <w:rFonts w:ascii="Times New Roman" w:eastAsia="仿宋" w:hAnsi="Times New Roman" w:cs="Times New Roman"/>
          <w:sz w:val="28"/>
          <w:szCs w:val="28"/>
        </w:rPr>
        <w:t>号）和《重庆市政府办公厅关于深化高等学校创新创业教育改革的通知》，大力推动</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大众创业、万众创新</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，学校于</w:t>
      </w:r>
      <w:r w:rsidRPr="001E533A">
        <w:rPr>
          <w:rFonts w:ascii="Times New Roman" w:eastAsia="仿宋" w:hAnsi="Times New Roman" w:cs="Times New Roman"/>
          <w:sz w:val="28"/>
          <w:szCs w:val="28"/>
        </w:rPr>
        <w:t>2016</w:t>
      </w:r>
      <w:r w:rsidRPr="001E533A">
        <w:rPr>
          <w:rFonts w:ascii="Times New Roman" w:eastAsia="仿宋" w:hAnsi="Times New Roman" w:cs="Times New Roman"/>
          <w:sz w:val="28"/>
          <w:szCs w:val="28"/>
        </w:rPr>
        <w:t>年制定了《西南大学深化创新创业教育改革实施方案（修订）》。《方案》提出，学校的目标是到</w:t>
      </w:r>
      <w:r w:rsidRPr="001E533A">
        <w:rPr>
          <w:rFonts w:ascii="Times New Roman" w:eastAsia="仿宋" w:hAnsi="Times New Roman" w:cs="Times New Roman"/>
          <w:sz w:val="28"/>
          <w:szCs w:val="28"/>
        </w:rPr>
        <w:t>2020</w:t>
      </w:r>
      <w:r w:rsidRPr="001E533A">
        <w:rPr>
          <w:rFonts w:ascii="Times New Roman" w:eastAsia="仿宋" w:hAnsi="Times New Roman" w:cs="Times New Roman"/>
          <w:sz w:val="28"/>
          <w:szCs w:val="28"/>
        </w:rPr>
        <w:t>年形成适应创新驱动发展要求，融合课堂教学、自主学习、实践训练、指导帮扶、文化引领的创新创业教育体系和制度环境，形成先进科学的办学理念和人才培养模式，人才培养质量显著提升，学生创新精神、创业意识和创新创业能力明显增强，投身创业实践的学生人数大幅增加，毕业生自主创业率逐年提高，涌现</w:t>
      </w:r>
      <w:proofErr w:type="gramStart"/>
      <w:r w:rsidRPr="001E533A">
        <w:rPr>
          <w:rFonts w:ascii="Times New Roman" w:eastAsia="仿宋" w:hAnsi="Times New Roman" w:cs="Times New Roman"/>
          <w:sz w:val="28"/>
          <w:szCs w:val="28"/>
        </w:rPr>
        <w:t>一</w:t>
      </w:r>
      <w:proofErr w:type="gramEnd"/>
      <w:r w:rsidRPr="001E533A">
        <w:rPr>
          <w:rFonts w:ascii="Times New Roman" w:eastAsia="仿宋" w:hAnsi="Times New Roman" w:cs="Times New Roman"/>
          <w:sz w:val="28"/>
          <w:szCs w:val="28"/>
        </w:rPr>
        <w:t>批示范性、标志性创新成果和创业企业。</w:t>
      </w:r>
    </w:p>
    <w:p w:rsidR="00C97CA7" w:rsidRPr="001E533A" w:rsidRDefault="005C5F25" w:rsidP="00520569">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（一）全面修订人才培养方案</w:t>
      </w:r>
    </w:p>
    <w:p w:rsidR="005C5F25" w:rsidRPr="001E533A" w:rsidRDefault="005C5F25"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人才培养是学校的根本任务，人才培养质量逐渐成为衡量大学教育质量的核心标准。根据社会需求、学科专业特点和学校实际，西南</w:t>
      </w:r>
      <w:r w:rsidRPr="001E533A">
        <w:rPr>
          <w:rFonts w:ascii="Times New Roman" w:eastAsia="仿宋" w:hAnsi="Times New Roman" w:cs="Times New Roman"/>
          <w:sz w:val="28"/>
          <w:szCs w:val="28"/>
        </w:rPr>
        <w:lastRenderedPageBreak/>
        <w:t>大学本科人才培养方案每</w:t>
      </w:r>
      <w:r w:rsidRPr="001E533A">
        <w:rPr>
          <w:rFonts w:ascii="Times New Roman" w:eastAsia="仿宋" w:hAnsi="Times New Roman" w:cs="Times New Roman"/>
          <w:sz w:val="28"/>
          <w:szCs w:val="28"/>
        </w:rPr>
        <w:t>2</w:t>
      </w:r>
      <w:r w:rsidRPr="001E533A">
        <w:rPr>
          <w:rFonts w:ascii="Times New Roman" w:eastAsia="仿宋" w:hAnsi="Times New Roman" w:cs="Times New Roman"/>
          <w:sz w:val="28"/>
          <w:szCs w:val="28"/>
        </w:rPr>
        <w:t>年小规模调整</w:t>
      </w:r>
      <w:r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次，每</w:t>
      </w:r>
      <w:r w:rsidRPr="001E533A">
        <w:rPr>
          <w:rFonts w:ascii="Times New Roman" w:eastAsia="仿宋" w:hAnsi="Times New Roman" w:cs="Times New Roman"/>
          <w:sz w:val="28"/>
          <w:szCs w:val="28"/>
        </w:rPr>
        <w:t>4</w:t>
      </w:r>
      <w:r w:rsidRPr="001E533A">
        <w:rPr>
          <w:rFonts w:ascii="Times New Roman" w:eastAsia="仿宋" w:hAnsi="Times New Roman" w:cs="Times New Roman"/>
          <w:sz w:val="28"/>
          <w:szCs w:val="28"/>
        </w:rPr>
        <w:t>年大规模修订</w:t>
      </w:r>
      <w:r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次。</w:t>
      </w:r>
      <w:r w:rsidRPr="001E533A">
        <w:rPr>
          <w:rFonts w:ascii="Times New Roman" w:eastAsia="仿宋" w:hAnsi="Times New Roman" w:cs="Times New Roman"/>
          <w:sz w:val="28"/>
          <w:szCs w:val="28"/>
        </w:rPr>
        <w:t>2014</w:t>
      </w:r>
      <w:r w:rsidRPr="001E533A">
        <w:rPr>
          <w:rFonts w:ascii="Times New Roman" w:eastAsia="仿宋" w:hAnsi="Times New Roman" w:cs="Times New Roman"/>
          <w:sz w:val="28"/>
          <w:szCs w:val="28"/>
        </w:rPr>
        <w:t>年本科人才培养方案修订坚持</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育人为本、分类培养</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的理念，按照</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基于综合、立于专业、归于个性</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的原则，注重综合化与个性化培养相结合，围绕培养</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人格健全、基础扎实、能力突出、素质全面</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的高素质人才目标，着力培养学生的学习能力、实践能力和创新精神。</w:t>
      </w:r>
    </w:p>
    <w:p w:rsidR="005C5F25" w:rsidRPr="001E533A" w:rsidRDefault="005C5F25"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学校本科人才培养方案相对稳定，执行良好。学校规定，经批准同意执行的培养方案，由教务处和各学院（部）负责组织执行，任何单位和个人不得擅自调整和拒绝执行培养方案规定的教学任务。</w:t>
      </w:r>
    </w:p>
    <w:p w:rsidR="00C97CA7" w:rsidRPr="001E533A" w:rsidRDefault="005C5F25" w:rsidP="00520569">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（二）</w:t>
      </w:r>
      <w:r w:rsidR="00DD26C1" w:rsidRPr="001E533A">
        <w:rPr>
          <w:rFonts w:ascii="Times New Roman" w:eastAsia="仿宋" w:hAnsi="Times New Roman" w:cs="Times New Roman"/>
          <w:sz w:val="28"/>
          <w:szCs w:val="28"/>
        </w:rPr>
        <w:t>完善协同育人机制</w:t>
      </w:r>
    </w:p>
    <w:p w:rsidR="00151D1A" w:rsidRPr="001E533A" w:rsidRDefault="003D36C0"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深入实施拔尖人才计划、卓越教师计划、卓越农林人才计划、大学生创业引领计划和大学生就业促进计划等，探索建立校</w:t>
      </w:r>
      <w:proofErr w:type="gramStart"/>
      <w:r w:rsidRPr="001E533A">
        <w:rPr>
          <w:rFonts w:ascii="Times New Roman" w:eastAsia="仿宋" w:hAnsi="Times New Roman" w:cs="Times New Roman"/>
          <w:sz w:val="28"/>
          <w:szCs w:val="28"/>
        </w:rPr>
        <w:t>校</w:t>
      </w:r>
      <w:proofErr w:type="gramEnd"/>
      <w:r w:rsidRPr="001E533A">
        <w:rPr>
          <w:rFonts w:ascii="Times New Roman" w:eastAsia="仿宋" w:hAnsi="Times New Roman" w:cs="Times New Roman"/>
          <w:sz w:val="28"/>
          <w:szCs w:val="28"/>
        </w:rPr>
        <w:t>、校企、校所以及国际合作的</w:t>
      </w:r>
      <w:r w:rsidR="00ED3C66" w:rsidRPr="001E533A">
        <w:rPr>
          <w:rFonts w:ascii="Times New Roman" w:eastAsia="仿宋" w:hAnsi="Times New Roman" w:cs="Times New Roman"/>
          <w:sz w:val="28"/>
          <w:szCs w:val="28"/>
        </w:rPr>
        <w:t>协同育人机制，积极吸引社会资源和国外优质教育资源投入创新创业人才培养。积极拓展国内外合作办学项目，充分利用</w:t>
      </w:r>
      <w:r w:rsidR="00ED3C66" w:rsidRPr="001E533A">
        <w:rPr>
          <w:rFonts w:ascii="Times New Roman" w:eastAsia="仿宋" w:hAnsi="Times New Roman" w:cs="Times New Roman"/>
          <w:sz w:val="28"/>
          <w:szCs w:val="28"/>
        </w:rPr>
        <w:t>“</w:t>
      </w:r>
      <w:r w:rsidR="00ED3C66" w:rsidRPr="001E533A">
        <w:rPr>
          <w:rFonts w:ascii="Times New Roman" w:eastAsia="仿宋" w:hAnsi="Times New Roman" w:cs="Times New Roman"/>
          <w:sz w:val="28"/>
          <w:szCs w:val="28"/>
        </w:rPr>
        <w:t>重庆市大学联盟</w:t>
      </w:r>
      <w:r w:rsidR="00ED3C66" w:rsidRPr="001E533A">
        <w:rPr>
          <w:rFonts w:ascii="Times New Roman" w:eastAsia="仿宋" w:hAnsi="Times New Roman" w:cs="Times New Roman"/>
          <w:sz w:val="28"/>
          <w:szCs w:val="28"/>
        </w:rPr>
        <w:t>”</w:t>
      </w:r>
      <w:r w:rsidR="00ED3C66" w:rsidRPr="001E533A">
        <w:rPr>
          <w:rFonts w:ascii="Times New Roman" w:eastAsia="仿宋" w:hAnsi="Times New Roman" w:cs="Times New Roman"/>
          <w:sz w:val="28"/>
          <w:szCs w:val="28"/>
        </w:rPr>
        <w:t>资源，健全学位互修、课程互选、学分互认、教师互聘的人才培养模式。鼓励学院设立创新创业教育教研室，探索创办多种形式的创新创业教育实验班。</w:t>
      </w:r>
    </w:p>
    <w:p w:rsidR="00964E97" w:rsidRPr="001E533A" w:rsidRDefault="003C6CD8" w:rsidP="001E533A">
      <w:pPr>
        <w:spacing w:line="560" w:lineRule="exact"/>
        <w:rPr>
          <w:rFonts w:ascii="Times New Roman" w:eastAsia="仿宋" w:hAnsi="Times New Roman" w:cs="Times New Roman"/>
          <w:sz w:val="28"/>
          <w:szCs w:val="28"/>
        </w:rPr>
      </w:pPr>
      <w:r w:rsidRPr="001E533A">
        <w:rPr>
          <w:rFonts w:ascii="Times New Roman" w:hAnsi="Times New Roman" w:cs="Times New Roman"/>
        </w:rPr>
        <w:t xml:space="preserve">　　</w:t>
      </w:r>
      <w:r w:rsidR="00A4719C" w:rsidRPr="001E533A">
        <w:rPr>
          <w:rFonts w:ascii="Times New Roman" w:hAnsi="Times New Roman" w:cs="Times New Roman"/>
        </w:rPr>
        <w:t xml:space="preserve"> </w:t>
      </w:r>
      <w:r w:rsidRPr="001E533A">
        <w:rPr>
          <w:rFonts w:ascii="Times New Roman" w:eastAsia="仿宋" w:hAnsi="Times New Roman" w:cs="Times New Roman"/>
          <w:sz w:val="28"/>
          <w:szCs w:val="28"/>
        </w:rPr>
        <w:t>学校注重吸收和借鉴世界一流大学的教育理念、教学方式方法、教学管理模式和评价方式，引入课程、教材等海外优质教学资源，探索开设旨在增强学生跨文化理解力和国际交往能力的专门课程。深入推进与国际知名大学多种形式的合作办学，学校开展了以</w:t>
      </w:r>
      <w:r w:rsidRPr="001E533A">
        <w:rPr>
          <w:rFonts w:ascii="Times New Roman" w:eastAsia="仿宋" w:hAnsi="Times New Roman" w:cs="Times New Roman"/>
          <w:sz w:val="28"/>
          <w:szCs w:val="28"/>
        </w:rPr>
        <w:t>“</w:t>
      </w:r>
      <w:r w:rsidR="00294ECA" w:rsidRPr="001E533A">
        <w:rPr>
          <w:rFonts w:ascii="Times New Roman" w:eastAsia="仿宋" w:hAnsi="Times New Roman" w:cs="Times New Roman"/>
          <w:sz w:val="28"/>
          <w:szCs w:val="28"/>
        </w:rPr>
        <w:t>3</w:t>
      </w:r>
      <w:r w:rsidRPr="001E533A">
        <w:rPr>
          <w:rFonts w:ascii="Times New Roman" w:eastAsia="仿宋" w:hAnsi="Times New Roman" w:cs="Times New Roman"/>
          <w:sz w:val="28"/>
          <w:szCs w:val="28"/>
        </w:rPr>
        <w:t>+2”</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“2+</w:t>
      </w:r>
      <w:r w:rsidR="00294ECA" w:rsidRPr="001E533A">
        <w:rPr>
          <w:rFonts w:ascii="Times New Roman" w:eastAsia="仿宋" w:hAnsi="Times New Roman" w:cs="Times New Roman"/>
          <w:sz w:val="28"/>
          <w:szCs w:val="28"/>
        </w:rPr>
        <w:t>2</w:t>
      </w:r>
      <w:r w:rsidRPr="001E533A">
        <w:rPr>
          <w:rFonts w:ascii="Times New Roman" w:eastAsia="仿宋" w:hAnsi="Times New Roman" w:cs="Times New Roman"/>
          <w:sz w:val="28"/>
          <w:szCs w:val="28"/>
        </w:rPr>
        <w:t>”</w:t>
      </w:r>
      <w:r w:rsidR="00964E97" w:rsidRPr="001E533A">
        <w:rPr>
          <w:rFonts w:ascii="Times New Roman" w:eastAsia="仿宋" w:hAnsi="Times New Roman" w:cs="Times New Roman"/>
          <w:sz w:val="28"/>
          <w:szCs w:val="28"/>
        </w:rPr>
        <w:t>、</w:t>
      </w:r>
      <w:r w:rsidR="00964E97" w:rsidRPr="001E533A">
        <w:rPr>
          <w:rFonts w:ascii="Times New Roman" w:eastAsia="仿宋" w:hAnsi="Times New Roman" w:cs="Times New Roman"/>
          <w:sz w:val="28"/>
          <w:szCs w:val="28"/>
        </w:rPr>
        <w:t>“4+0”</w:t>
      </w:r>
      <w:r w:rsidRPr="001E533A">
        <w:rPr>
          <w:rFonts w:ascii="Times New Roman" w:eastAsia="仿宋" w:hAnsi="Times New Roman" w:cs="Times New Roman"/>
          <w:sz w:val="28"/>
          <w:szCs w:val="28"/>
        </w:rPr>
        <w:t>等形式的中外大学联合培养本科生项目，充分发挥合作双方各自的学科和资源优势，形成优势互补的局面，从而为中国学生提高专业素养、开阔国际视野、提高就业竞争力等提供有力的支持</w:t>
      </w:r>
      <w:r w:rsidR="00473B51" w:rsidRPr="001E533A">
        <w:rPr>
          <w:rFonts w:ascii="Times New Roman" w:eastAsia="仿宋" w:hAnsi="Times New Roman" w:cs="Times New Roman"/>
          <w:sz w:val="28"/>
          <w:szCs w:val="28"/>
        </w:rPr>
        <w:t>。</w:t>
      </w:r>
      <w:r w:rsidR="00294ECA" w:rsidRPr="001E533A">
        <w:rPr>
          <w:rFonts w:ascii="Times New Roman" w:eastAsia="仿宋" w:hAnsi="Times New Roman" w:cs="Times New Roman"/>
          <w:sz w:val="28"/>
          <w:szCs w:val="28"/>
        </w:rPr>
        <w:t>2015</w:t>
      </w:r>
      <w:r w:rsidR="00294ECA" w:rsidRPr="001E533A">
        <w:rPr>
          <w:rFonts w:ascii="Times New Roman" w:eastAsia="仿宋" w:hAnsi="Times New Roman" w:cs="Times New Roman"/>
          <w:sz w:val="28"/>
          <w:szCs w:val="28"/>
        </w:rPr>
        <w:t>年成立</w:t>
      </w:r>
      <w:r w:rsidR="00473B51" w:rsidRPr="001E533A">
        <w:rPr>
          <w:rFonts w:ascii="Times New Roman" w:eastAsia="仿宋" w:hAnsi="Times New Roman" w:cs="Times New Roman"/>
          <w:sz w:val="28"/>
          <w:szCs w:val="28"/>
        </w:rPr>
        <w:t>的</w:t>
      </w:r>
      <w:r w:rsidR="00294ECA" w:rsidRPr="001E533A">
        <w:rPr>
          <w:rFonts w:ascii="Times New Roman" w:eastAsia="仿宋" w:hAnsi="Times New Roman" w:cs="Times New Roman"/>
          <w:sz w:val="28"/>
          <w:szCs w:val="28"/>
        </w:rPr>
        <w:t>西塔学院，</w:t>
      </w:r>
      <w:r w:rsidRPr="001E533A">
        <w:rPr>
          <w:rFonts w:ascii="Times New Roman" w:eastAsia="仿宋" w:hAnsi="Times New Roman" w:cs="Times New Roman"/>
          <w:sz w:val="28"/>
          <w:szCs w:val="28"/>
        </w:rPr>
        <w:t>实行</w:t>
      </w:r>
      <w:r w:rsidRPr="001E533A">
        <w:rPr>
          <w:rFonts w:ascii="Times New Roman" w:eastAsia="仿宋" w:hAnsi="Times New Roman" w:cs="Times New Roman"/>
          <w:sz w:val="28"/>
          <w:szCs w:val="28"/>
        </w:rPr>
        <w:t>“</w:t>
      </w:r>
      <w:r w:rsidR="00964E97" w:rsidRPr="001E533A">
        <w:rPr>
          <w:rFonts w:ascii="Times New Roman" w:eastAsia="仿宋" w:hAnsi="Times New Roman" w:cs="Times New Roman"/>
          <w:sz w:val="28"/>
          <w:szCs w:val="28"/>
        </w:rPr>
        <w:t>2+2</w:t>
      </w:r>
      <w:r w:rsidRPr="001E533A">
        <w:rPr>
          <w:rFonts w:ascii="Times New Roman" w:eastAsia="仿宋" w:hAnsi="Times New Roman" w:cs="Times New Roman"/>
          <w:sz w:val="28"/>
          <w:szCs w:val="28"/>
        </w:rPr>
        <w:t>”</w:t>
      </w:r>
      <w:r w:rsidR="00964E97" w:rsidRPr="001E533A">
        <w:rPr>
          <w:rFonts w:ascii="Times New Roman" w:eastAsia="仿宋" w:hAnsi="Times New Roman" w:cs="Times New Roman"/>
          <w:sz w:val="28"/>
          <w:szCs w:val="28"/>
        </w:rPr>
        <w:t>和</w:t>
      </w:r>
      <w:r w:rsidR="00964E97" w:rsidRPr="001E533A">
        <w:rPr>
          <w:rFonts w:ascii="Times New Roman" w:eastAsia="仿宋" w:hAnsi="Times New Roman" w:cs="Times New Roman"/>
          <w:sz w:val="28"/>
          <w:szCs w:val="28"/>
        </w:rPr>
        <w:t>“4+0”</w:t>
      </w:r>
      <w:r w:rsidRPr="001E533A">
        <w:rPr>
          <w:rFonts w:ascii="Times New Roman" w:eastAsia="仿宋" w:hAnsi="Times New Roman" w:cs="Times New Roman"/>
          <w:sz w:val="28"/>
          <w:szCs w:val="28"/>
        </w:rPr>
        <w:t>模式，</w:t>
      </w:r>
      <w:r w:rsidR="00964E97" w:rsidRPr="001E533A">
        <w:rPr>
          <w:rFonts w:ascii="Times New Roman" w:eastAsia="仿宋" w:hAnsi="Times New Roman" w:cs="Times New Roman"/>
          <w:sz w:val="28"/>
          <w:szCs w:val="28"/>
        </w:rPr>
        <w:t>“2+2”</w:t>
      </w:r>
      <w:r w:rsidR="00964E97" w:rsidRPr="001E533A">
        <w:rPr>
          <w:rFonts w:ascii="Times New Roman" w:eastAsia="仿宋" w:hAnsi="Times New Roman" w:cs="Times New Roman"/>
          <w:sz w:val="28"/>
          <w:szCs w:val="28"/>
        </w:rPr>
        <w:t>模式下，学</w:t>
      </w:r>
      <w:r w:rsidR="00964E97" w:rsidRPr="001E533A">
        <w:rPr>
          <w:rFonts w:ascii="Times New Roman" w:eastAsia="仿宋" w:hAnsi="Times New Roman" w:cs="Times New Roman"/>
          <w:sz w:val="28"/>
          <w:szCs w:val="28"/>
        </w:rPr>
        <w:lastRenderedPageBreak/>
        <w:t>生在西南大学学习两年，达到外方入学条件者出国学习两年，达到两</w:t>
      </w:r>
      <w:proofErr w:type="gramStart"/>
      <w:r w:rsidR="00964E97" w:rsidRPr="001E533A">
        <w:rPr>
          <w:rFonts w:ascii="Times New Roman" w:eastAsia="仿宋" w:hAnsi="Times New Roman" w:cs="Times New Roman"/>
          <w:sz w:val="28"/>
          <w:szCs w:val="28"/>
        </w:rPr>
        <w:t>校相关</w:t>
      </w:r>
      <w:proofErr w:type="gramEnd"/>
      <w:r w:rsidR="00964E97" w:rsidRPr="001E533A">
        <w:rPr>
          <w:rFonts w:ascii="Times New Roman" w:eastAsia="仿宋" w:hAnsi="Times New Roman" w:cs="Times New Roman"/>
          <w:sz w:val="28"/>
          <w:szCs w:val="28"/>
        </w:rPr>
        <w:t>要求者可以获得</w:t>
      </w:r>
      <w:r w:rsidR="0049156F" w:rsidRPr="001E533A">
        <w:rPr>
          <w:rFonts w:ascii="Times New Roman" w:eastAsia="仿宋" w:hAnsi="Times New Roman" w:cs="Times New Roman"/>
          <w:sz w:val="28"/>
          <w:szCs w:val="28"/>
        </w:rPr>
        <w:t>西南大学</w:t>
      </w:r>
      <w:r w:rsidR="00964E97" w:rsidRPr="001E533A">
        <w:rPr>
          <w:rFonts w:ascii="Times New Roman" w:eastAsia="仿宋" w:hAnsi="Times New Roman" w:cs="Times New Roman"/>
          <w:sz w:val="28"/>
          <w:szCs w:val="28"/>
        </w:rPr>
        <w:t>的毕业、学位证书</w:t>
      </w:r>
      <w:r w:rsidR="0049156F" w:rsidRPr="001E533A">
        <w:rPr>
          <w:rFonts w:ascii="Times New Roman" w:eastAsia="仿宋" w:hAnsi="Times New Roman" w:cs="Times New Roman"/>
          <w:sz w:val="28"/>
          <w:szCs w:val="28"/>
        </w:rPr>
        <w:t>和对方高校的学位证书</w:t>
      </w:r>
      <w:r w:rsidR="00964E97" w:rsidRPr="001E533A">
        <w:rPr>
          <w:rFonts w:ascii="Times New Roman" w:eastAsia="仿宋" w:hAnsi="Times New Roman" w:cs="Times New Roman"/>
          <w:sz w:val="28"/>
          <w:szCs w:val="28"/>
        </w:rPr>
        <w:t>；</w:t>
      </w:r>
      <w:r w:rsidR="00964E97" w:rsidRPr="001E533A">
        <w:rPr>
          <w:rFonts w:ascii="Times New Roman" w:eastAsia="仿宋" w:hAnsi="Times New Roman" w:cs="Times New Roman"/>
          <w:sz w:val="28"/>
          <w:szCs w:val="28"/>
        </w:rPr>
        <w:t>“4+0”</w:t>
      </w:r>
      <w:r w:rsidR="00964E97" w:rsidRPr="001E533A">
        <w:rPr>
          <w:rFonts w:ascii="Times New Roman" w:eastAsia="仿宋" w:hAnsi="Times New Roman" w:cs="Times New Roman"/>
          <w:sz w:val="28"/>
          <w:szCs w:val="28"/>
        </w:rPr>
        <w:t>模式下，学生在西南大学学习四年，由中外双方教师共同授课，最终获得西南大学毕业、学位证书。</w:t>
      </w:r>
    </w:p>
    <w:p w:rsidR="00ED3C66" w:rsidRPr="001E533A" w:rsidRDefault="00A4719C" w:rsidP="00520569">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（三）</w:t>
      </w:r>
      <w:r w:rsidR="00005DFA" w:rsidRPr="001E533A">
        <w:rPr>
          <w:rFonts w:ascii="Times New Roman" w:eastAsia="仿宋" w:hAnsi="Times New Roman" w:cs="Times New Roman"/>
          <w:sz w:val="28"/>
          <w:szCs w:val="28"/>
        </w:rPr>
        <w:t>构建</w:t>
      </w:r>
      <w:r w:rsidR="00F8237B" w:rsidRPr="001E533A">
        <w:rPr>
          <w:rFonts w:ascii="Times New Roman" w:eastAsia="仿宋" w:hAnsi="Times New Roman" w:cs="Times New Roman"/>
          <w:sz w:val="28"/>
          <w:szCs w:val="28"/>
        </w:rPr>
        <w:t>创新</w:t>
      </w:r>
      <w:r w:rsidR="00005DFA" w:rsidRPr="001E533A">
        <w:rPr>
          <w:rFonts w:ascii="Times New Roman" w:eastAsia="仿宋" w:hAnsi="Times New Roman" w:cs="Times New Roman"/>
          <w:sz w:val="28"/>
          <w:szCs w:val="28"/>
        </w:rPr>
        <w:t>创业教育课程体系</w:t>
      </w:r>
    </w:p>
    <w:p w:rsidR="00005DFA" w:rsidRPr="001E533A" w:rsidRDefault="00F8237B"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依据创新创业教育的目标要求，学校调整优化课程设置，扩充优质教育资源，开发开设研究方法和学科前沿等方面的课程。学校构建了</w:t>
      </w:r>
      <w:r w:rsidRPr="001E533A">
        <w:rPr>
          <w:rFonts w:ascii="Times New Roman" w:eastAsia="仿宋" w:hAnsi="Times New Roman" w:cs="Times New Roman"/>
          <w:sz w:val="28"/>
          <w:szCs w:val="28"/>
        </w:rPr>
        <w:t>“1+X”</w:t>
      </w:r>
      <w:r w:rsidRPr="001E533A">
        <w:rPr>
          <w:rFonts w:ascii="Times New Roman" w:eastAsia="仿宋" w:hAnsi="Times New Roman" w:cs="Times New Roman"/>
          <w:sz w:val="28"/>
          <w:szCs w:val="28"/>
        </w:rPr>
        <w:t>创新创业教育课程体系，即面向全体学生开设</w:t>
      </w:r>
      <w:r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门</w:t>
      </w:r>
      <w:r w:rsidR="0049156F" w:rsidRPr="001E533A">
        <w:rPr>
          <w:rFonts w:ascii="Times New Roman" w:eastAsia="仿宋" w:hAnsi="Times New Roman" w:cs="Times New Roman"/>
          <w:sz w:val="28"/>
          <w:szCs w:val="28"/>
        </w:rPr>
        <w:t>创新创业教育基础</w:t>
      </w:r>
      <w:r w:rsidRPr="001E533A">
        <w:rPr>
          <w:rFonts w:ascii="Times New Roman" w:eastAsia="仿宋" w:hAnsi="Times New Roman" w:cs="Times New Roman"/>
          <w:sz w:val="28"/>
          <w:szCs w:val="28"/>
        </w:rPr>
        <w:t>必修课程；开设</w:t>
      </w:r>
      <w:r w:rsidRPr="001E533A">
        <w:rPr>
          <w:rFonts w:ascii="Times New Roman" w:eastAsia="仿宋" w:hAnsi="Times New Roman" w:cs="Times New Roman"/>
          <w:sz w:val="28"/>
          <w:szCs w:val="28"/>
        </w:rPr>
        <w:t>“X”</w:t>
      </w:r>
      <w:proofErr w:type="gramStart"/>
      <w:r w:rsidRPr="001E533A">
        <w:rPr>
          <w:rFonts w:ascii="Times New Roman" w:eastAsia="仿宋" w:hAnsi="Times New Roman" w:cs="Times New Roman"/>
          <w:sz w:val="28"/>
          <w:szCs w:val="28"/>
        </w:rPr>
        <w:t>门创新</w:t>
      </w:r>
      <w:proofErr w:type="gramEnd"/>
      <w:r w:rsidRPr="001E533A">
        <w:rPr>
          <w:rFonts w:ascii="Times New Roman" w:eastAsia="仿宋" w:hAnsi="Times New Roman" w:cs="Times New Roman"/>
          <w:sz w:val="28"/>
          <w:szCs w:val="28"/>
        </w:rPr>
        <w:t>创业类选修课程。</w:t>
      </w: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学年，学校开设</w:t>
      </w:r>
      <w:r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门《大学生创业基础》必修课，开设《创业创新执行力》、《创业创新领导力》等</w:t>
      </w:r>
      <w:r w:rsidRPr="001E533A">
        <w:rPr>
          <w:rFonts w:ascii="Times New Roman" w:eastAsia="仿宋" w:hAnsi="Times New Roman" w:cs="Times New Roman"/>
          <w:sz w:val="28"/>
          <w:szCs w:val="28"/>
        </w:rPr>
        <w:t>1</w:t>
      </w:r>
      <w:r w:rsidR="0025685E" w:rsidRPr="001E533A">
        <w:rPr>
          <w:rFonts w:ascii="Times New Roman" w:eastAsia="仿宋" w:hAnsi="Times New Roman" w:cs="Times New Roman"/>
          <w:sz w:val="28"/>
          <w:szCs w:val="28"/>
        </w:rPr>
        <w:t>4</w:t>
      </w:r>
      <w:r w:rsidRPr="001E533A">
        <w:rPr>
          <w:rFonts w:ascii="Times New Roman" w:eastAsia="仿宋" w:hAnsi="Times New Roman" w:cs="Times New Roman"/>
          <w:sz w:val="28"/>
          <w:szCs w:val="28"/>
        </w:rPr>
        <w:t>门选修课。</w:t>
      </w:r>
    </w:p>
    <w:p w:rsidR="00ED3C66" w:rsidRPr="001E533A" w:rsidRDefault="00517ADF" w:rsidP="00520569">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（四）提升教师创新创业教育能力</w:t>
      </w:r>
    </w:p>
    <w:p w:rsidR="00517ADF" w:rsidRPr="001E533A" w:rsidRDefault="00517ADF"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组织完成西南大学首届创新创业导师遴选工作。学校组织专家对各个学院推荐的共</w:t>
      </w:r>
      <w:r w:rsidRPr="001E533A">
        <w:rPr>
          <w:rFonts w:ascii="Times New Roman" w:eastAsia="仿宋" w:hAnsi="Times New Roman" w:cs="Times New Roman"/>
          <w:sz w:val="28"/>
          <w:szCs w:val="28"/>
        </w:rPr>
        <w:t>191</w:t>
      </w:r>
      <w:r w:rsidRPr="001E533A">
        <w:rPr>
          <w:rFonts w:ascii="Times New Roman" w:eastAsia="仿宋" w:hAnsi="Times New Roman" w:cs="Times New Roman"/>
          <w:sz w:val="28"/>
          <w:szCs w:val="28"/>
        </w:rPr>
        <w:t>名创新创业导师进行遴选，最终推荐</w:t>
      </w:r>
      <w:r w:rsidRPr="001E533A">
        <w:rPr>
          <w:rFonts w:ascii="Times New Roman" w:eastAsia="仿宋" w:hAnsi="Times New Roman" w:cs="Times New Roman"/>
          <w:sz w:val="28"/>
          <w:szCs w:val="28"/>
        </w:rPr>
        <w:t>100</w:t>
      </w:r>
      <w:r w:rsidRPr="001E533A">
        <w:rPr>
          <w:rFonts w:ascii="Times New Roman" w:eastAsia="仿宋" w:hAnsi="Times New Roman" w:cs="Times New Roman"/>
          <w:sz w:val="28"/>
          <w:szCs w:val="28"/>
        </w:rPr>
        <w:t>名校内外导师作为我校首届创新创业导师库成员。在此基础上，学校向重庆市教育委员会推荐</w:t>
      </w:r>
      <w:r w:rsidRPr="001E533A">
        <w:rPr>
          <w:rFonts w:ascii="Times New Roman" w:eastAsia="仿宋" w:hAnsi="Times New Roman" w:cs="Times New Roman"/>
          <w:sz w:val="28"/>
          <w:szCs w:val="28"/>
        </w:rPr>
        <w:t>6</w:t>
      </w:r>
      <w:r w:rsidRPr="001E533A">
        <w:rPr>
          <w:rFonts w:ascii="Times New Roman" w:eastAsia="仿宋" w:hAnsi="Times New Roman" w:cs="Times New Roman"/>
          <w:sz w:val="28"/>
          <w:szCs w:val="28"/>
        </w:rPr>
        <w:t>名教师作为重庆市创新创业导师候选人。组织相关人员参加创新创业教育培训。</w:t>
      </w:r>
    </w:p>
    <w:p w:rsidR="00ED3C66" w:rsidRPr="001E533A" w:rsidRDefault="00517ADF" w:rsidP="00520569">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（五）打造创新创业教育实践平台</w:t>
      </w:r>
    </w:p>
    <w:p w:rsidR="006C4AF9" w:rsidRPr="001E533A" w:rsidRDefault="006C4AF9"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1</w:t>
      </w:r>
      <w:r w:rsidRPr="001E533A">
        <w:rPr>
          <w:rFonts w:ascii="Times New Roman" w:eastAsia="仿宋" w:hAnsi="Times New Roman" w:cs="Times New Roman"/>
          <w:sz w:val="28"/>
          <w:szCs w:val="28"/>
        </w:rPr>
        <w:t>）建设创新创业开放实验平台。学校修订了各类研究基地、重点实验室管理办法和评估标准，并将开放情况纳入考核指标体系，推动全校科技创新资源面向全体学生开放。</w:t>
      </w:r>
      <w:r w:rsidR="004A48E6" w:rsidRPr="001E533A">
        <w:rPr>
          <w:rFonts w:ascii="Times New Roman" w:eastAsia="仿宋" w:hAnsi="Times New Roman" w:cs="Times New Roman"/>
          <w:sz w:val="28"/>
          <w:szCs w:val="28"/>
        </w:rPr>
        <w:t>依托各级实验教学示范中心（工程训练中心），建设了</w:t>
      </w:r>
      <w:r w:rsidR="004A48E6" w:rsidRPr="001E533A">
        <w:rPr>
          <w:rFonts w:ascii="Times New Roman" w:eastAsia="仿宋" w:hAnsi="Times New Roman" w:cs="Times New Roman"/>
          <w:sz w:val="28"/>
          <w:szCs w:val="28"/>
        </w:rPr>
        <w:t>20</w:t>
      </w:r>
      <w:r w:rsidR="004A48E6" w:rsidRPr="001E533A">
        <w:rPr>
          <w:rFonts w:ascii="Times New Roman" w:eastAsia="仿宋" w:hAnsi="Times New Roman" w:cs="Times New Roman"/>
          <w:sz w:val="28"/>
          <w:szCs w:val="28"/>
        </w:rPr>
        <w:t>个创新创业教育开放实验室，培育出一批开放实验项目。</w:t>
      </w:r>
    </w:p>
    <w:p w:rsidR="004A48E6" w:rsidRPr="001E533A" w:rsidRDefault="004A48E6"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2</w:t>
      </w:r>
      <w:r w:rsidRPr="001E533A">
        <w:rPr>
          <w:rFonts w:ascii="Times New Roman" w:eastAsia="仿宋" w:hAnsi="Times New Roman" w:cs="Times New Roman"/>
          <w:sz w:val="28"/>
          <w:szCs w:val="28"/>
        </w:rPr>
        <w:t>）完善创新创业校地校企合作平台。利用学校与重庆、四川、</w:t>
      </w:r>
      <w:r w:rsidRPr="001E533A">
        <w:rPr>
          <w:rFonts w:ascii="Times New Roman" w:eastAsia="仿宋" w:hAnsi="Times New Roman" w:cs="Times New Roman"/>
          <w:sz w:val="28"/>
          <w:szCs w:val="28"/>
        </w:rPr>
        <w:lastRenderedPageBreak/>
        <w:t>云南等地</w:t>
      </w:r>
      <w:r w:rsidRPr="001E533A">
        <w:rPr>
          <w:rFonts w:ascii="Times New Roman" w:eastAsia="仿宋" w:hAnsi="Times New Roman" w:cs="Times New Roman"/>
          <w:sz w:val="28"/>
          <w:szCs w:val="28"/>
        </w:rPr>
        <w:t>60</w:t>
      </w:r>
      <w:r w:rsidRPr="001E533A">
        <w:rPr>
          <w:rFonts w:ascii="Times New Roman" w:eastAsia="仿宋" w:hAnsi="Times New Roman" w:cs="Times New Roman"/>
          <w:sz w:val="28"/>
          <w:szCs w:val="28"/>
        </w:rPr>
        <w:t>余个市县良好的合作关系建立了一批校地、校企合作平台。发挥</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石柱模式</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的带动作用，将农业科研与科技成果转化相结合，</w:t>
      </w:r>
      <w:r w:rsidR="006B40F6" w:rsidRPr="001E533A">
        <w:rPr>
          <w:rFonts w:ascii="Times New Roman" w:eastAsia="仿宋" w:hAnsi="Times New Roman" w:cs="Times New Roman"/>
          <w:sz w:val="28"/>
          <w:szCs w:val="28"/>
        </w:rPr>
        <w:t>正在合作建设</w:t>
      </w:r>
      <w:r w:rsidRPr="001E533A">
        <w:rPr>
          <w:rFonts w:ascii="Times New Roman" w:eastAsia="仿宋" w:hAnsi="Times New Roman" w:cs="Times New Roman"/>
          <w:sz w:val="28"/>
          <w:szCs w:val="28"/>
        </w:rPr>
        <w:t>3</w:t>
      </w:r>
      <w:r w:rsidRPr="001E533A">
        <w:rPr>
          <w:rFonts w:ascii="Times New Roman" w:eastAsia="仿宋" w:hAnsi="Times New Roman" w:cs="Times New Roman"/>
          <w:sz w:val="28"/>
          <w:szCs w:val="28"/>
        </w:rPr>
        <w:t>个农业科技综合示范基地。</w:t>
      </w:r>
    </w:p>
    <w:p w:rsidR="006C4AF9" w:rsidRPr="001E533A" w:rsidRDefault="004A48E6"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3</w:t>
      </w:r>
      <w:r w:rsidRPr="001E533A">
        <w:rPr>
          <w:rFonts w:ascii="Times New Roman" w:eastAsia="仿宋" w:hAnsi="Times New Roman" w:cs="Times New Roman"/>
          <w:sz w:val="28"/>
          <w:szCs w:val="28"/>
        </w:rPr>
        <w:t>）拓展创新创业项目训练平台。积极拓展各级大学生创新创业训练项目、重点实验室</w:t>
      </w:r>
      <w:r w:rsidR="006B40F6" w:rsidRPr="001E533A">
        <w:rPr>
          <w:rFonts w:ascii="Times New Roman" w:eastAsia="仿宋" w:hAnsi="Times New Roman" w:cs="Times New Roman"/>
          <w:sz w:val="28"/>
          <w:szCs w:val="28"/>
        </w:rPr>
        <w:t>开放</w:t>
      </w:r>
      <w:r w:rsidRPr="001E533A">
        <w:rPr>
          <w:rFonts w:ascii="Times New Roman" w:eastAsia="仿宋" w:hAnsi="Times New Roman" w:cs="Times New Roman"/>
          <w:sz w:val="28"/>
          <w:szCs w:val="28"/>
        </w:rPr>
        <w:t>课题、社会资源基金项目等，鼓励学院设立创新创业项目基金，并利用优秀校友资源，加大项目支持范围和力度。</w:t>
      </w:r>
      <w:r w:rsidR="0025685E" w:rsidRPr="001E533A">
        <w:rPr>
          <w:rFonts w:ascii="Times New Roman" w:eastAsia="仿宋" w:hAnsi="Times New Roman" w:cs="Times New Roman"/>
          <w:sz w:val="28"/>
          <w:szCs w:val="28"/>
        </w:rPr>
        <w:t>2015-2016</w:t>
      </w:r>
      <w:r w:rsidR="0025685E" w:rsidRPr="001E533A">
        <w:rPr>
          <w:rFonts w:ascii="Times New Roman" w:eastAsia="仿宋" w:hAnsi="Times New Roman" w:cs="Times New Roman"/>
          <w:sz w:val="28"/>
          <w:szCs w:val="28"/>
        </w:rPr>
        <w:t>学年，学校及其他资金共资助</w:t>
      </w:r>
      <w:r w:rsidR="006B40F6" w:rsidRPr="001E533A">
        <w:rPr>
          <w:rFonts w:ascii="Times New Roman" w:eastAsia="仿宋" w:hAnsi="Times New Roman" w:cs="Times New Roman"/>
          <w:sz w:val="28"/>
          <w:szCs w:val="28"/>
        </w:rPr>
        <w:t>各类</w:t>
      </w:r>
      <w:r w:rsidR="0025685E" w:rsidRPr="001E533A">
        <w:rPr>
          <w:rFonts w:ascii="Times New Roman" w:eastAsia="仿宋" w:hAnsi="Times New Roman" w:cs="Times New Roman"/>
          <w:sz w:val="28"/>
          <w:szCs w:val="28"/>
        </w:rPr>
        <w:t>大学生创新创业项目</w:t>
      </w:r>
      <w:r w:rsidR="0025685E" w:rsidRPr="001E533A">
        <w:rPr>
          <w:rFonts w:ascii="Times New Roman" w:eastAsia="仿宋" w:hAnsi="Times New Roman" w:cs="Times New Roman"/>
          <w:sz w:val="28"/>
          <w:szCs w:val="28"/>
        </w:rPr>
        <w:t>600</w:t>
      </w:r>
      <w:r w:rsidR="0025685E" w:rsidRPr="001E533A">
        <w:rPr>
          <w:rFonts w:ascii="Times New Roman" w:eastAsia="仿宋" w:hAnsi="Times New Roman" w:cs="Times New Roman"/>
          <w:sz w:val="28"/>
          <w:szCs w:val="28"/>
        </w:rPr>
        <w:t>余项。同学年</w:t>
      </w:r>
      <w:r w:rsidRPr="001E533A">
        <w:rPr>
          <w:rFonts w:ascii="Times New Roman" w:eastAsia="仿宋" w:hAnsi="Times New Roman" w:cs="Times New Roman"/>
          <w:sz w:val="28"/>
          <w:szCs w:val="28"/>
        </w:rPr>
        <w:t>，学校</w:t>
      </w:r>
      <w:r w:rsidRPr="001E533A">
        <w:rPr>
          <w:rFonts w:ascii="Times New Roman" w:eastAsia="仿宋_GB2312" w:hAnsi="Times New Roman" w:cs="Times New Roman"/>
          <w:sz w:val="28"/>
          <w:szCs w:val="28"/>
        </w:rPr>
        <w:t>初步建立了</w:t>
      </w:r>
      <w:r w:rsidRPr="001E533A">
        <w:rPr>
          <w:rFonts w:ascii="Times New Roman" w:eastAsia="仿宋_GB2312" w:hAnsi="Times New Roman" w:cs="Times New Roman"/>
          <w:sz w:val="28"/>
          <w:szCs w:val="28"/>
        </w:rPr>
        <w:t>“</w:t>
      </w:r>
      <w:r w:rsidRPr="001E533A">
        <w:rPr>
          <w:rFonts w:ascii="Times New Roman" w:eastAsia="仿宋_GB2312" w:hAnsi="Times New Roman" w:cs="Times New Roman"/>
          <w:sz w:val="28"/>
          <w:szCs w:val="28"/>
        </w:rPr>
        <w:t>国家级大学生创新创业训练计划</w:t>
      </w:r>
      <w:r w:rsidRPr="001E533A">
        <w:rPr>
          <w:rFonts w:ascii="Times New Roman" w:eastAsia="仿宋_GB2312" w:hAnsi="Times New Roman" w:cs="Times New Roman"/>
          <w:sz w:val="28"/>
          <w:szCs w:val="28"/>
        </w:rPr>
        <w:t>”</w:t>
      </w:r>
      <w:r w:rsidRPr="001E533A">
        <w:rPr>
          <w:rFonts w:ascii="Times New Roman" w:eastAsia="仿宋_GB2312" w:hAnsi="Times New Roman" w:cs="Times New Roman"/>
          <w:sz w:val="28"/>
          <w:szCs w:val="28"/>
        </w:rPr>
        <w:t>和</w:t>
      </w:r>
      <w:r w:rsidRPr="001E533A">
        <w:rPr>
          <w:rFonts w:ascii="Times New Roman" w:eastAsia="仿宋_GB2312" w:hAnsi="Times New Roman" w:cs="Times New Roman"/>
          <w:sz w:val="28"/>
          <w:szCs w:val="28"/>
        </w:rPr>
        <w:t>“</w:t>
      </w:r>
      <w:r w:rsidRPr="001E533A">
        <w:rPr>
          <w:rFonts w:ascii="Times New Roman" w:eastAsia="仿宋_GB2312" w:hAnsi="Times New Roman" w:cs="Times New Roman"/>
          <w:sz w:val="28"/>
          <w:szCs w:val="28"/>
        </w:rPr>
        <w:t>西南大学本科生科技创新基金</w:t>
      </w:r>
      <w:r w:rsidRPr="001E533A">
        <w:rPr>
          <w:rFonts w:ascii="Times New Roman" w:eastAsia="仿宋_GB2312" w:hAnsi="Times New Roman" w:cs="Times New Roman"/>
          <w:sz w:val="28"/>
          <w:szCs w:val="28"/>
        </w:rPr>
        <w:t>”</w:t>
      </w:r>
      <w:r w:rsidRPr="001E533A">
        <w:rPr>
          <w:rFonts w:ascii="Times New Roman" w:eastAsia="仿宋_GB2312" w:hAnsi="Times New Roman" w:cs="Times New Roman"/>
          <w:sz w:val="28"/>
          <w:szCs w:val="28"/>
        </w:rPr>
        <w:t>管理数据库。</w:t>
      </w:r>
    </w:p>
    <w:p w:rsidR="006C4AF9" w:rsidRPr="001E533A" w:rsidRDefault="004A48E6" w:rsidP="001E533A">
      <w:pPr>
        <w:spacing w:line="560" w:lineRule="exact"/>
        <w:ind w:firstLineChars="200" w:firstLine="560"/>
        <w:rPr>
          <w:rFonts w:ascii="Times New Roman" w:eastAsia="仿宋" w:hAnsi="Times New Roman" w:cs="Times New Roman"/>
          <w:color w:val="000000" w:themeColor="text1"/>
          <w:sz w:val="28"/>
          <w:szCs w:val="28"/>
        </w:rPr>
      </w:pP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4</w:t>
      </w:r>
      <w:r w:rsidRPr="001E533A">
        <w:rPr>
          <w:rFonts w:ascii="Times New Roman" w:eastAsia="仿宋" w:hAnsi="Times New Roman" w:cs="Times New Roman"/>
          <w:sz w:val="28"/>
          <w:szCs w:val="28"/>
        </w:rPr>
        <w:t>）强化创新创业</w:t>
      </w:r>
      <w:r w:rsidR="0087347A" w:rsidRPr="001E533A">
        <w:rPr>
          <w:rFonts w:ascii="Times New Roman" w:eastAsia="仿宋" w:hAnsi="Times New Roman" w:cs="Times New Roman"/>
          <w:sz w:val="28"/>
          <w:szCs w:val="28"/>
        </w:rPr>
        <w:t>竞赛</w:t>
      </w:r>
      <w:r w:rsidRPr="001E533A">
        <w:rPr>
          <w:rFonts w:ascii="Times New Roman" w:eastAsia="仿宋" w:hAnsi="Times New Roman" w:cs="Times New Roman"/>
          <w:sz w:val="28"/>
          <w:szCs w:val="28"/>
        </w:rPr>
        <w:t>活动平台。积极组织学生参加</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挑战杯</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等全国大赛</w:t>
      </w:r>
      <w:r w:rsidR="0087347A"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依托重庆市大学生创业联盟，支持大学生成立创新创业协会、俱乐部等学生组织。</w:t>
      </w:r>
      <w:r w:rsidR="0087347A" w:rsidRPr="001E533A">
        <w:rPr>
          <w:rFonts w:ascii="Times New Roman" w:eastAsia="仿宋" w:hAnsi="Times New Roman" w:cs="Times New Roman"/>
          <w:sz w:val="28"/>
          <w:szCs w:val="28"/>
        </w:rPr>
        <w:t>定期开展</w:t>
      </w:r>
      <w:r w:rsidR="0087347A" w:rsidRPr="001E533A">
        <w:rPr>
          <w:rFonts w:ascii="Times New Roman" w:eastAsia="仿宋" w:hAnsi="Times New Roman" w:cs="Times New Roman"/>
          <w:sz w:val="28"/>
          <w:szCs w:val="28"/>
        </w:rPr>
        <w:t>“</w:t>
      </w:r>
      <w:r w:rsidR="0087347A" w:rsidRPr="001E533A">
        <w:rPr>
          <w:rFonts w:ascii="Times New Roman" w:eastAsia="仿宋" w:hAnsi="Times New Roman" w:cs="Times New Roman"/>
          <w:sz w:val="28"/>
          <w:szCs w:val="28"/>
        </w:rPr>
        <w:t>含弘学子讲坛</w:t>
      </w:r>
      <w:r w:rsidR="0087347A" w:rsidRPr="001E533A">
        <w:rPr>
          <w:rFonts w:ascii="Times New Roman" w:eastAsia="仿宋" w:hAnsi="Times New Roman" w:cs="Times New Roman"/>
          <w:sz w:val="28"/>
          <w:szCs w:val="28"/>
        </w:rPr>
        <w:t>”</w:t>
      </w:r>
      <w:r w:rsidR="0087347A" w:rsidRPr="001E533A">
        <w:rPr>
          <w:rFonts w:ascii="Times New Roman" w:eastAsia="仿宋" w:hAnsi="Times New Roman" w:cs="Times New Roman"/>
          <w:sz w:val="28"/>
          <w:szCs w:val="28"/>
        </w:rPr>
        <w:t>、</w:t>
      </w:r>
      <w:r w:rsidR="0087347A" w:rsidRPr="001E533A">
        <w:rPr>
          <w:rFonts w:ascii="Times New Roman" w:eastAsia="仿宋" w:hAnsi="Times New Roman" w:cs="Times New Roman"/>
          <w:sz w:val="28"/>
          <w:szCs w:val="28"/>
        </w:rPr>
        <w:t>“</w:t>
      </w:r>
      <w:r w:rsidR="0087347A" w:rsidRPr="001E533A">
        <w:rPr>
          <w:rFonts w:ascii="Times New Roman" w:eastAsia="仿宋" w:hAnsi="Times New Roman" w:cs="Times New Roman"/>
          <w:sz w:val="28"/>
          <w:szCs w:val="28"/>
        </w:rPr>
        <w:t>学行论坛</w:t>
      </w:r>
      <w:r w:rsidR="0087347A" w:rsidRPr="001E533A">
        <w:rPr>
          <w:rFonts w:ascii="Times New Roman" w:eastAsia="仿宋" w:hAnsi="Times New Roman" w:cs="Times New Roman"/>
          <w:sz w:val="28"/>
          <w:szCs w:val="28"/>
        </w:rPr>
        <w:t>”</w:t>
      </w:r>
      <w:r w:rsidR="0087347A" w:rsidRPr="001E533A">
        <w:rPr>
          <w:rFonts w:ascii="Times New Roman" w:eastAsia="仿宋" w:hAnsi="Times New Roman" w:cs="Times New Roman"/>
          <w:sz w:val="28"/>
          <w:szCs w:val="28"/>
        </w:rPr>
        <w:t>等创新创业沙龙，邀请杰出人士、优秀校友做讲座报告。预计到</w:t>
      </w:r>
      <w:r w:rsidR="0087347A" w:rsidRPr="001E533A">
        <w:rPr>
          <w:rFonts w:ascii="Times New Roman" w:eastAsia="仿宋" w:hAnsi="Times New Roman" w:cs="Times New Roman"/>
          <w:sz w:val="28"/>
          <w:szCs w:val="28"/>
        </w:rPr>
        <w:t>2020</w:t>
      </w:r>
      <w:r w:rsidR="0087347A" w:rsidRPr="001E533A">
        <w:rPr>
          <w:rFonts w:ascii="Times New Roman" w:eastAsia="仿宋" w:hAnsi="Times New Roman" w:cs="Times New Roman"/>
          <w:sz w:val="28"/>
          <w:szCs w:val="28"/>
        </w:rPr>
        <w:t>年，建立</w:t>
      </w:r>
      <w:r w:rsidR="0087347A" w:rsidRPr="001E533A">
        <w:rPr>
          <w:rFonts w:ascii="Times New Roman" w:eastAsia="仿宋" w:hAnsi="Times New Roman" w:cs="Times New Roman"/>
          <w:sz w:val="28"/>
          <w:szCs w:val="28"/>
        </w:rPr>
        <w:t>200</w:t>
      </w:r>
      <w:r w:rsidR="0087347A" w:rsidRPr="001E533A">
        <w:rPr>
          <w:rFonts w:ascii="Times New Roman" w:eastAsia="仿宋" w:hAnsi="Times New Roman" w:cs="Times New Roman"/>
          <w:sz w:val="28"/>
          <w:szCs w:val="28"/>
        </w:rPr>
        <w:t>个创新创业校外实践教育基地，搭建</w:t>
      </w:r>
      <w:r w:rsidR="0087347A" w:rsidRPr="001E533A">
        <w:rPr>
          <w:rFonts w:ascii="Times New Roman" w:eastAsia="仿宋" w:hAnsi="Times New Roman" w:cs="Times New Roman"/>
          <w:sz w:val="28"/>
          <w:szCs w:val="28"/>
        </w:rPr>
        <w:t>20</w:t>
      </w:r>
      <w:r w:rsidR="0087347A" w:rsidRPr="001E533A">
        <w:rPr>
          <w:rFonts w:ascii="Times New Roman" w:eastAsia="仿宋" w:hAnsi="Times New Roman" w:cs="Times New Roman"/>
          <w:sz w:val="28"/>
          <w:szCs w:val="28"/>
        </w:rPr>
        <w:t>个国际合作实践训练平台。</w:t>
      </w:r>
      <w:r w:rsidR="0087347A" w:rsidRPr="001E533A">
        <w:rPr>
          <w:rFonts w:ascii="Times New Roman" w:eastAsia="仿宋" w:hAnsi="Times New Roman" w:cs="Times New Roman"/>
          <w:color w:val="000000" w:themeColor="text1"/>
          <w:sz w:val="28"/>
          <w:szCs w:val="28"/>
        </w:rPr>
        <w:t>2015-2016</w:t>
      </w:r>
      <w:r w:rsidR="0087347A" w:rsidRPr="001E533A">
        <w:rPr>
          <w:rFonts w:ascii="Times New Roman" w:eastAsia="仿宋" w:hAnsi="Times New Roman" w:cs="Times New Roman"/>
          <w:color w:val="000000" w:themeColor="text1"/>
          <w:sz w:val="28"/>
          <w:szCs w:val="28"/>
        </w:rPr>
        <w:t>学年，学</w:t>
      </w:r>
      <w:r w:rsidR="0025685E" w:rsidRPr="001E533A">
        <w:rPr>
          <w:rFonts w:ascii="Times New Roman" w:eastAsia="仿宋" w:hAnsi="Times New Roman" w:cs="Times New Roman"/>
          <w:color w:val="000000" w:themeColor="text1"/>
          <w:sz w:val="28"/>
          <w:szCs w:val="28"/>
        </w:rPr>
        <w:t>校</w:t>
      </w:r>
      <w:r w:rsidR="0087347A" w:rsidRPr="001E533A">
        <w:rPr>
          <w:rFonts w:ascii="Times New Roman" w:eastAsia="仿宋" w:hAnsi="Times New Roman" w:cs="Times New Roman"/>
          <w:color w:val="000000" w:themeColor="text1"/>
          <w:sz w:val="28"/>
          <w:szCs w:val="28"/>
        </w:rPr>
        <w:t>本科学生共获得</w:t>
      </w:r>
      <w:r w:rsidR="008A11E6" w:rsidRPr="001E533A">
        <w:rPr>
          <w:rFonts w:ascii="Times New Roman" w:eastAsia="仿宋" w:hAnsi="Times New Roman" w:cs="Times New Roman"/>
          <w:color w:val="000000" w:themeColor="text1"/>
          <w:sz w:val="28"/>
          <w:szCs w:val="28"/>
        </w:rPr>
        <w:t>各</w:t>
      </w:r>
      <w:proofErr w:type="gramStart"/>
      <w:r w:rsidR="008A11E6" w:rsidRPr="001E533A">
        <w:rPr>
          <w:rFonts w:ascii="Times New Roman" w:eastAsia="仿宋" w:hAnsi="Times New Roman" w:cs="Times New Roman"/>
          <w:color w:val="000000" w:themeColor="text1"/>
          <w:sz w:val="28"/>
          <w:szCs w:val="28"/>
        </w:rPr>
        <w:t>类创新</w:t>
      </w:r>
      <w:proofErr w:type="gramEnd"/>
      <w:r w:rsidR="008A11E6" w:rsidRPr="001E533A">
        <w:rPr>
          <w:rFonts w:ascii="Times New Roman" w:eastAsia="仿宋" w:hAnsi="Times New Roman" w:cs="Times New Roman"/>
          <w:color w:val="000000" w:themeColor="text1"/>
          <w:sz w:val="28"/>
          <w:szCs w:val="28"/>
        </w:rPr>
        <w:t>实践竞赛</w:t>
      </w:r>
      <w:r w:rsidR="0087347A" w:rsidRPr="001E533A">
        <w:rPr>
          <w:rFonts w:ascii="Times New Roman" w:eastAsia="仿宋" w:hAnsi="Times New Roman" w:cs="Times New Roman"/>
          <w:color w:val="000000" w:themeColor="text1"/>
          <w:sz w:val="28"/>
          <w:szCs w:val="28"/>
        </w:rPr>
        <w:t>奖励</w:t>
      </w:r>
      <w:r w:rsidR="008A11E6" w:rsidRPr="001E533A">
        <w:rPr>
          <w:rFonts w:ascii="Times New Roman" w:eastAsia="仿宋" w:hAnsi="Times New Roman" w:cs="Times New Roman"/>
          <w:color w:val="000000" w:themeColor="text1"/>
          <w:sz w:val="28"/>
          <w:szCs w:val="28"/>
        </w:rPr>
        <w:t>399</w:t>
      </w:r>
      <w:r w:rsidR="008A11E6" w:rsidRPr="001E533A">
        <w:rPr>
          <w:rFonts w:ascii="Times New Roman" w:eastAsia="仿宋" w:hAnsi="Times New Roman" w:cs="Times New Roman"/>
          <w:color w:val="000000" w:themeColor="text1"/>
          <w:sz w:val="28"/>
          <w:szCs w:val="28"/>
        </w:rPr>
        <w:t>人次。</w:t>
      </w:r>
    </w:p>
    <w:p w:rsidR="00E023B8" w:rsidRPr="00066DB6" w:rsidRDefault="00334FCD" w:rsidP="00520569">
      <w:pPr>
        <w:spacing w:line="560" w:lineRule="exact"/>
        <w:ind w:firstLineChars="200" w:firstLine="560"/>
        <w:rPr>
          <w:rFonts w:ascii="黑体" w:eastAsia="黑体" w:hAnsi="黑体" w:cs="Times New Roman"/>
          <w:sz w:val="28"/>
          <w:szCs w:val="28"/>
        </w:rPr>
      </w:pPr>
      <w:r w:rsidRPr="00066DB6">
        <w:rPr>
          <w:rFonts w:ascii="黑体" w:eastAsia="黑体" w:hAnsi="黑体" w:cs="Times New Roman"/>
          <w:sz w:val="28"/>
          <w:szCs w:val="28"/>
        </w:rPr>
        <w:t>六、教学质量保障体系建设情况</w:t>
      </w:r>
    </w:p>
    <w:p w:rsidR="000F36D8" w:rsidRPr="001E533A" w:rsidRDefault="00E05559"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质量是高等学校的生命线，学校历来重视教学质量保障体系建设，在制定各教学环节质量标准和</w:t>
      </w:r>
      <w:r w:rsidR="000F36D8" w:rsidRPr="001E533A">
        <w:rPr>
          <w:rFonts w:ascii="Times New Roman" w:eastAsia="仿宋" w:hAnsi="Times New Roman" w:cs="Times New Roman"/>
          <w:sz w:val="28"/>
          <w:szCs w:val="28"/>
        </w:rPr>
        <w:t>工作文件</w:t>
      </w:r>
      <w:r w:rsidRPr="001E533A">
        <w:rPr>
          <w:rFonts w:ascii="Times New Roman" w:eastAsia="仿宋" w:hAnsi="Times New Roman" w:cs="Times New Roman"/>
          <w:sz w:val="28"/>
          <w:szCs w:val="28"/>
        </w:rPr>
        <w:t>的同时，</w:t>
      </w:r>
      <w:r w:rsidR="000F36D8" w:rsidRPr="001E533A">
        <w:rPr>
          <w:rFonts w:ascii="Times New Roman" w:eastAsia="仿宋" w:hAnsi="Times New Roman" w:cs="Times New Roman"/>
          <w:sz w:val="28"/>
          <w:szCs w:val="28"/>
        </w:rPr>
        <w:t>具体落实了</w:t>
      </w:r>
      <w:r w:rsidRPr="001E533A">
        <w:rPr>
          <w:rFonts w:ascii="Times New Roman" w:eastAsia="仿宋" w:hAnsi="Times New Roman" w:cs="Times New Roman"/>
          <w:sz w:val="28"/>
          <w:szCs w:val="28"/>
        </w:rPr>
        <w:t>领导检查与听课、</w:t>
      </w:r>
      <w:r w:rsidR="000F36D8" w:rsidRPr="001E533A">
        <w:rPr>
          <w:rFonts w:ascii="Times New Roman" w:eastAsia="仿宋" w:hAnsi="Times New Roman" w:cs="Times New Roman"/>
          <w:sz w:val="28"/>
          <w:szCs w:val="28"/>
        </w:rPr>
        <w:t>教师发展与激励、教学督导等制度，使本科教学得到全方位、全过程的保障，教学活动有序开展。</w:t>
      </w:r>
    </w:p>
    <w:p w:rsidR="00334FCD" w:rsidRPr="001E533A" w:rsidRDefault="00865F57" w:rsidP="00520569">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（一）</w:t>
      </w:r>
      <w:r w:rsidR="00334FCD" w:rsidRPr="001E533A">
        <w:rPr>
          <w:rFonts w:ascii="Times New Roman" w:eastAsia="仿宋" w:hAnsi="Times New Roman" w:cs="Times New Roman"/>
          <w:sz w:val="28"/>
          <w:szCs w:val="28"/>
        </w:rPr>
        <w:t>校领导办公会研究、指导本科教学工作情况</w:t>
      </w:r>
    </w:p>
    <w:p w:rsidR="00334FCD" w:rsidRPr="001E533A" w:rsidRDefault="00334FCD"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201</w:t>
      </w:r>
      <w:r w:rsidR="00865F57" w:rsidRPr="001E533A">
        <w:rPr>
          <w:rFonts w:ascii="Times New Roman" w:eastAsia="仿宋" w:hAnsi="Times New Roman" w:cs="Times New Roman"/>
          <w:sz w:val="28"/>
          <w:szCs w:val="28"/>
        </w:rPr>
        <w:t>5</w:t>
      </w:r>
      <w:r w:rsidRPr="001E533A">
        <w:rPr>
          <w:rFonts w:ascii="Times New Roman" w:eastAsia="仿宋" w:hAnsi="Times New Roman" w:cs="Times New Roman"/>
          <w:sz w:val="28"/>
          <w:szCs w:val="28"/>
        </w:rPr>
        <w:t>-201</w:t>
      </w:r>
      <w:r w:rsidR="00865F57" w:rsidRPr="001E533A">
        <w:rPr>
          <w:rFonts w:ascii="Times New Roman" w:eastAsia="仿宋" w:hAnsi="Times New Roman" w:cs="Times New Roman"/>
          <w:sz w:val="28"/>
          <w:szCs w:val="28"/>
        </w:rPr>
        <w:t>6</w:t>
      </w:r>
      <w:r w:rsidRPr="001E533A">
        <w:rPr>
          <w:rFonts w:ascii="Times New Roman" w:eastAsia="仿宋" w:hAnsi="Times New Roman" w:cs="Times New Roman"/>
          <w:sz w:val="28"/>
          <w:szCs w:val="28"/>
        </w:rPr>
        <w:t>学年，学校党委常委会和校长办公会共有</w:t>
      </w:r>
      <w:r w:rsidR="0025685E" w:rsidRPr="001E533A">
        <w:rPr>
          <w:rFonts w:ascii="Times New Roman" w:eastAsia="仿宋" w:hAnsi="Times New Roman" w:cs="Times New Roman"/>
          <w:sz w:val="28"/>
          <w:szCs w:val="28"/>
        </w:rPr>
        <w:t>20</w:t>
      </w:r>
      <w:r w:rsidRPr="001E533A">
        <w:rPr>
          <w:rFonts w:ascii="Times New Roman" w:eastAsia="仿宋" w:hAnsi="Times New Roman" w:cs="Times New Roman"/>
          <w:sz w:val="28"/>
          <w:szCs w:val="28"/>
        </w:rPr>
        <w:t>次相关会议涉及本科教学工作，对于本科教学中出现的问题及时研究解决并对</w:t>
      </w:r>
      <w:r w:rsidRPr="001E533A">
        <w:rPr>
          <w:rFonts w:ascii="Times New Roman" w:eastAsia="仿宋" w:hAnsi="Times New Roman" w:cs="Times New Roman"/>
          <w:sz w:val="28"/>
          <w:szCs w:val="28"/>
        </w:rPr>
        <w:lastRenderedPageBreak/>
        <w:t>学校的教学工作做了布局规划。校党委常委会将</w:t>
      </w:r>
      <w:r w:rsidRPr="001E533A">
        <w:rPr>
          <w:rFonts w:ascii="Times New Roman" w:eastAsia="仿宋" w:hAnsi="Times New Roman" w:cs="Times New Roman"/>
          <w:sz w:val="28"/>
          <w:szCs w:val="28"/>
        </w:rPr>
        <w:t>“</w:t>
      </w:r>
      <w:r w:rsidR="00342291" w:rsidRPr="001E533A">
        <w:rPr>
          <w:rFonts w:ascii="Times New Roman" w:eastAsia="仿宋" w:hAnsi="Times New Roman" w:cs="Times New Roman"/>
          <w:sz w:val="28"/>
          <w:szCs w:val="28"/>
        </w:rPr>
        <w:t>学科建设与专业调整</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作为</w:t>
      </w:r>
      <w:r w:rsidRPr="001E533A">
        <w:rPr>
          <w:rFonts w:ascii="Times New Roman" w:eastAsia="仿宋" w:hAnsi="Times New Roman" w:cs="Times New Roman"/>
          <w:sz w:val="28"/>
          <w:szCs w:val="28"/>
        </w:rPr>
        <w:t>201</w:t>
      </w:r>
      <w:r w:rsidR="00900803" w:rsidRPr="001E533A">
        <w:rPr>
          <w:rFonts w:ascii="Times New Roman" w:eastAsia="仿宋" w:hAnsi="Times New Roman" w:cs="Times New Roman"/>
          <w:sz w:val="28"/>
          <w:szCs w:val="28"/>
        </w:rPr>
        <w:t>5-2016</w:t>
      </w:r>
      <w:r w:rsidR="00900803" w:rsidRPr="001E533A">
        <w:rPr>
          <w:rFonts w:ascii="Times New Roman" w:eastAsia="仿宋" w:hAnsi="Times New Roman" w:cs="Times New Roman"/>
          <w:sz w:val="28"/>
          <w:szCs w:val="28"/>
        </w:rPr>
        <w:t>学</w:t>
      </w:r>
      <w:r w:rsidRPr="001E533A">
        <w:rPr>
          <w:rFonts w:ascii="Times New Roman" w:eastAsia="仿宋" w:hAnsi="Times New Roman" w:cs="Times New Roman"/>
          <w:sz w:val="28"/>
          <w:szCs w:val="28"/>
        </w:rPr>
        <w:t>年工作要点之一，</w:t>
      </w:r>
      <w:r w:rsidR="00900803" w:rsidRPr="001E533A">
        <w:rPr>
          <w:rFonts w:ascii="Times New Roman" w:eastAsia="仿宋" w:hAnsi="Times New Roman" w:cs="Times New Roman"/>
          <w:sz w:val="28"/>
          <w:szCs w:val="28"/>
        </w:rPr>
        <w:t>多次</w:t>
      </w:r>
      <w:r w:rsidRPr="001E533A">
        <w:rPr>
          <w:rFonts w:ascii="Times New Roman" w:eastAsia="仿宋" w:hAnsi="Times New Roman" w:cs="Times New Roman"/>
          <w:sz w:val="28"/>
          <w:szCs w:val="28"/>
        </w:rPr>
        <w:t>进行了研究讨论。为</w:t>
      </w:r>
      <w:r w:rsidR="00900803" w:rsidRPr="001E533A">
        <w:rPr>
          <w:rFonts w:ascii="Times New Roman" w:eastAsia="仿宋" w:hAnsi="Times New Roman" w:cs="Times New Roman"/>
          <w:sz w:val="28"/>
          <w:szCs w:val="28"/>
        </w:rPr>
        <w:t>进一步推进学校深化创新创业教育改革工作</w:t>
      </w:r>
      <w:r w:rsidRPr="001E533A">
        <w:rPr>
          <w:rFonts w:ascii="Times New Roman" w:eastAsia="仿宋" w:hAnsi="Times New Roman" w:cs="Times New Roman"/>
          <w:sz w:val="28"/>
          <w:szCs w:val="28"/>
        </w:rPr>
        <w:t>，</w:t>
      </w:r>
      <w:r w:rsidR="00900803" w:rsidRPr="001E533A">
        <w:rPr>
          <w:rFonts w:ascii="Times New Roman" w:eastAsia="仿宋" w:hAnsi="Times New Roman" w:cs="Times New Roman"/>
          <w:sz w:val="28"/>
          <w:szCs w:val="28"/>
        </w:rPr>
        <w:t>校长办公会审议通过了《西南大学深化创新创业教育改革实施方案》，并</w:t>
      </w:r>
      <w:r w:rsidRPr="001E533A">
        <w:rPr>
          <w:rFonts w:ascii="Times New Roman" w:eastAsia="仿宋" w:hAnsi="Times New Roman" w:cs="Times New Roman"/>
          <w:sz w:val="28"/>
          <w:szCs w:val="28"/>
        </w:rPr>
        <w:t>研究决定成立</w:t>
      </w:r>
      <w:r w:rsidR="00900803" w:rsidRPr="001E533A">
        <w:rPr>
          <w:rFonts w:ascii="Times New Roman" w:eastAsia="仿宋" w:hAnsi="Times New Roman" w:cs="Times New Roman"/>
          <w:sz w:val="28"/>
          <w:szCs w:val="28"/>
        </w:rPr>
        <w:t>创新创业工作</w:t>
      </w:r>
      <w:r w:rsidRPr="001E533A">
        <w:rPr>
          <w:rFonts w:ascii="Times New Roman" w:eastAsia="仿宋" w:hAnsi="Times New Roman" w:cs="Times New Roman"/>
          <w:sz w:val="28"/>
          <w:szCs w:val="28"/>
        </w:rPr>
        <w:t>领导小组，张卫国校长担任组长。</w:t>
      </w:r>
      <w:r w:rsidR="00BD2CAC" w:rsidRPr="001E533A">
        <w:rPr>
          <w:rFonts w:ascii="Times New Roman" w:eastAsia="仿宋" w:hAnsi="Times New Roman" w:cs="Times New Roman"/>
          <w:sz w:val="28"/>
          <w:szCs w:val="28"/>
        </w:rPr>
        <w:t>2015</w:t>
      </w:r>
      <w:r w:rsidR="00BD2CAC" w:rsidRPr="001E533A">
        <w:rPr>
          <w:rFonts w:ascii="Times New Roman" w:eastAsia="仿宋" w:hAnsi="Times New Roman" w:cs="Times New Roman"/>
          <w:sz w:val="28"/>
          <w:szCs w:val="28"/>
        </w:rPr>
        <w:t>年</w:t>
      </w:r>
      <w:r w:rsidR="00BD2CAC" w:rsidRPr="001E533A">
        <w:rPr>
          <w:rFonts w:ascii="Times New Roman" w:eastAsia="仿宋" w:hAnsi="Times New Roman" w:cs="Times New Roman"/>
          <w:sz w:val="28"/>
          <w:szCs w:val="28"/>
        </w:rPr>
        <w:t>10</w:t>
      </w:r>
      <w:r w:rsidR="00BD2CAC" w:rsidRPr="001E533A">
        <w:rPr>
          <w:rFonts w:ascii="Times New Roman" w:eastAsia="仿宋" w:hAnsi="Times New Roman" w:cs="Times New Roman"/>
          <w:sz w:val="28"/>
          <w:szCs w:val="28"/>
        </w:rPr>
        <w:t>月，学校接受了教育部本科教学工作审核评估，为巩固</w:t>
      </w:r>
      <w:r w:rsidR="00342291" w:rsidRPr="001E533A">
        <w:rPr>
          <w:rFonts w:ascii="Times New Roman" w:eastAsia="仿宋" w:hAnsi="Times New Roman" w:cs="Times New Roman"/>
          <w:sz w:val="28"/>
          <w:szCs w:val="28"/>
        </w:rPr>
        <w:t>学校</w:t>
      </w:r>
      <w:r w:rsidR="00BD2CAC" w:rsidRPr="001E533A">
        <w:rPr>
          <w:rFonts w:ascii="Times New Roman" w:eastAsia="仿宋" w:hAnsi="Times New Roman" w:cs="Times New Roman"/>
          <w:sz w:val="28"/>
          <w:szCs w:val="28"/>
        </w:rPr>
        <w:t>建设成果、正视</w:t>
      </w:r>
      <w:r w:rsidR="00342291" w:rsidRPr="001E533A">
        <w:rPr>
          <w:rFonts w:ascii="Times New Roman" w:eastAsia="仿宋" w:hAnsi="Times New Roman" w:cs="Times New Roman"/>
          <w:sz w:val="28"/>
          <w:szCs w:val="28"/>
        </w:rPr>
        <w:t>并努力改进</w:t>
      </w:r>
      <w:r w:rsidR="00BD2CAC" w:rsidRPr="001E533A">
        <w:rPr>
          <w:rFonts w:ascii="Times New Roman" w:eastAsia="仿宋" w:hAnsi="Times New Roman" w:cs="Times New Roman"/>
          <w:sz w:val="28"/>
          <w:szCs w:val="28"/>
        </w:rPr>
        <w:t>评估发现问题，校领导办公会多次讨论本科教学工作审核评估整改与建设工作方案等。</w:t>
      </w:r>
    </w:p>
    <w:p w:rsidR="00C96878" w:rsidRPr="001E533A" w:rsidRDefault="00BD2CAC"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同</w:t>
      </w:r>
      <w:r w:rsidR="00334FCD" w:rsidRPr="001E533A">
        <w:rPr>
          <w:rFonts w:ascii="Times New Roman" w:eastAsia="仿宋" w:hAnsi="Times New Roman" w:cs="Times New Roman"/>
          <w:sz w:val="28"/>
          <w:szCs w:val="28"/>
        </w:rPr>
        <w:t>学年，学校</w:t>
      </w:r>
      <w:r w:rsidRPr="001E533A">
        <w:rPr>
          <w:rFonts w:ascii="Times New Roman" w:eastAsia="仿宋" w:hAnsi="Times New Roman" w:cs="Times New Roman"/>
          <w:sz w:val="28"/>
          <w:szCs w:val="28"/>
        </w:rPr>
        <w:t>还</w:t>
      </w:r>
      <w:r w:rsidR="00334FCD" w:rsidRPr="001E533A">
        <w:rPr>
          <w:rFonts w:ascii="Times New Roman" w:eastAsia="仿宋" w:hAnsi="Times New Roman" w:cs="Times New Roman"/>
          <w:sz w:val="28"/>
          <w:szCs w:val="28"/>
        </w:rPr>
        <w:t>召开多次本科教学工作研讨会（含教学院长联席会、</w:t>
      </w:r>
      <w:r w:rsidRPr="001E533A">
        <w:rPr>
          <w:rFonts w:ascii="Times New Roman" w:eastAsia="仿宋" w:hAnsi="Times New Roman" w:cs="Times New Roman"/>
          <w:sz w:val="28"/>
          <w:szCs w:val="28"/>
        </w:rPr>
        <w:t>教学督导工作会、</w:t>
      </w:r>
      <w:r w:rsidR="00334FCD" w:rsidRPr="001E533A">
        <w:rPr>
          <w:rFonts w:ascii="Times New Roman" w:eastAsia="仿宋" w:hAnsi="Times New Roman" w:cs="Times New Roman"/>
          <w:sz w:val="28"/>
          <w:szCs w:val="28"/>
        </w:rPr>
        <w:t>教学秘书培训会等），</w:t>
      </w:r>
      <w:r w:rsidR="00C07652" w:rsidRPr="001E533A">
        <w:rPr>
          <w:rFonts w:ascii="Times New Roman" w:eastAsia="仿宋" w:hAnsi="Times New Roman" w:cs="Times New Roman"/>
          <w:sz w:val="28"/>
          <w:szCs w:val="28"/>
        </w:rPr>
        <w:t>相关</w:t>
      </w:r>
      <w:r w:rsidR="00334FCD" w:rsidRPr="001E533A">
        <w:rPr>
          <w:rFonts w:ascii="Times New Roman" w:eastAsia="仿宋" w:hAnsi="Times New Roman" w:cs="Times New Roman"/>
          <w:sz w:val="28"/>
          <w:szCs w:val="28"/>
        </w:rPr>
        <w:t>校领导均全程参加会议并做工作指导。</w:t>
      </w:r>
    </w:p>
    <w:p w:rsidR="00334FCD" w:rsidRPr="001E533A" w:rsidRDefault="00C96878" w:rsidP="00520569">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（二）</w:t>
      </w:r>
      <w:r w:rsidR="00334FCD" w:rsidRPr="001E533A">
        <w:rPr>
          <w:rFonts w:ascii="Times New Roman" w:eastAsia="仿宋" w:hAnsi="Times New Roman" w:cs="Times New Roman"/>
          <w:sz w:val="28"/>
          <w:szCs w:val="28"/>
        </w:rPr>
        <w:t>校</w:t>
      </w:r>
      <w:r w:rsidR="00D3372D" w:rsidRPr="001E533A">
        <w:rPr>
          <w:rFonts w:ascii="Times New Roman" w:eastAsia="仿宋" w:hAnsi="Times New Roman" w:cs="Times New Roman"/>
          <w:sz w:val="28"/>
          <w:szCs w:val="28"/>
        </w:rPr>
        <w:t>级领导干部</w:t>
      </w:r>
      <w:r w:rsidR="00334FCD" w:rsidRPr="001E533A">
        <w:rPr>
          <w:rFonts w:ascii="Times New Roman" w:eastAsia="仿宋" w:hAnsi="Times New Roman" w:cs="Times New Roman"/>
          <w:sz w:val="28"/>
          <w:szCs w:val="28"/>
        </w:rPr>
        <w:t>听课情况</w:t>
      </w:r>
    </w:p>
    <w:p w:rsidR="00334FCD" w:rsidRPr="001E533A" w:rsidRDefault="00334FCD"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为完善本科教学质量监控体系，全面、客观地了解和掌握教学动态，及时解决教学中存在的问题，根据《西南大学本科课堂教学听课规定》的要求，学校各级领导干部每学期都必须保证一定时间深入教学第一线，了解和掌握本科教学情况。校领导在面向全日制本科生开设的所有课程中随机、随堂听课。</w:t>
      </w:r>
      <w:r w:rsidRPr="001E533A">
        <w:rPr>
          <w:rFonts w:ascii="Times New Roman" w:eastAsia="仿宋" w:hAnsi="Times New Roman" w:cs="Times New Roman"/>
          <w:sz w:val="28"/>
          <w:szCs w:val="28"/>
        </w:rPr>
        <w:t>201</w:t>
      </w:r>
      <w:r w:rsidR="00C96878" w:rsidRPr="001E533A">
        <w:rPr>
          <w:rFonts w:ascii="Times New Roman" w:eastAsia="仿宋" w:hAnsi="Times New Roman" w:cs="Times New Roman"/>
          <w:sz w:val="28"/>
          <w:szCs w:val="28"/>
        </w:rPr>
        <w:t>5</w:t>
      </w:r>
      <w:r w:rsidRPr="001E533A">
        <w:rPr>
          <w:rFonts w:ascii="Times New Roman" w:eastAsia="仿宋" w:hAnsi="Times New Roman" w:cs="Times New Roman"/>
          <w:sz w:val="28"/>
          <w:szCs w:val="28"/>
        </w:rPr>
        <w:t>-201</w:t>
      </w:r>
      <w:r w:rsidR="00C96878" w:rsidRPr="001E533A">
        <w:rPr>
          <w:rFonts w:ascii="Times New Roman" w:eastAsia="仿宋" w:hAnsi="Times New Roman" w:cs="Times New Roman"/>
          <w:sz w:val="28"/>
          <w:szCs w:val="28"/>
        </w:rPr>
        <w:t>6</w:t>
      </w:r>
      <w:r w:rsidRPr="001E533A">
        <w:rPr>
          <w:rFonts w:ascii="Times New Roman" w:eastAsia="仿宋" w:hAnsi="Times New Roman" w:cs="Times New Roman"/>
          <w:sz w:val="28"/>
          <w:szCs w:val="28"/>
        </w:rPr>
        <w:t>学年，学校党政领导共计听课</w:t>
      </w:r>
      <w:r w:rsidR="005166B3" w:rsidRPr="001E533A">
        <w:rPr>
          <w:rFonts w:ascii="Times New Roman" w:eastAsia="仿宋" w:hAnsi="Times New Roman" w:cs="Times New Roman"/>
          <w:sz w:val="28"/>
          <w:szCs w:val="28"/>
        </w:rPr>
        <w:t>57</w:t>
      </w:r>
      <w:r w:rsidR="005166B3" w:rsidRPr="001E533A">
        <w:rPr>
          <w:rFonts w:ascii="Times New Roman" w:eastAsia="仿宋" w:hAnsi="Times New Roman" w:cs="Times New Roman"/>
          <w:sz w:val="28"/>
          <w:szCs w:val="28"/>
        </w:rPr>
        <w:t>节</w:t>
      </w:r>
      <w:r w:rsidRPr="001E533A">
        <w:rPr>
          <w:rFonts w:ascii="Times New Roman" w:eastAsia="仿宋" w:hAnsi="Times New Roman" w:cs="Times New Roman"/>
          <w:sz w:val="28"/>
          <w:szCs w:val="28"/>
        </w:rPr>
        <w:t>（次），所听的课程涉及多个专业的理论课和实验课。</w:t>
      </w:r>
      <w:r w:rsidR="008A11E6" w:rsidRPr="001E533A">
        <w:rPr>
          <w:rFonts w:ascii="Times New Roman" w:eastAsia="仿宋" w:hAnsi="Times New Roman" w:cs="Times New Roman"/>
          <w:sz w:val="28"/>
          <w:szCs w:val="28"/>
        </w:rPr>
        <w:t>其中，校党委书记黄蓉生教授、校长张卫国教授累计听课</w:t>
      </w:r>
      <w:r w:rsidR="008A11E6" w:rsidRPr="001E533A">
        <w:rPr>
          <w:rFonts w:ascii="Times New Roman" w:eastAsia="仿宋" w:hAnsi="Times New Roman" w:cs="Times New Roman"/>
          <w:sz w:val="28"/>
          <w:szCs w:val="28"/>
        </w:rPr>
        <w:t>13</w:t>
      </w:r>
      <w:r w:rsidR="008A11E6" w:rsidRPr="001E533A">
        <w:rPr>
          <w:rFonts w:ascii="Times New Roman" w:eastAsia="仿宋" w:hAnsi="Times New Roman" w:cs="Times New Roman"/>
          <w:sz w:val="28"/>
          <w:szCs w:val="28"/>
        </w:rPr>
        <w:t>节（次）。</w:t>
      </w:r>
      <w:r w:rsidRPr="001E533A">
        <w:rPr>
          <w:rFonts w:ascii="Times New Roman" w:eastAsia="仿宋" w:hAnsi="Times New Roman" w:cs="Times New Roman"/>
          <w:sz w:val="28"/>
          <w:szCs w:val="28"/>
        </w:rPr>
        <w:t>通过听课和与师生交流，校领导更深入了解了学校本科教学的基本情况，教师的教学能力、教学水平、教学效果，学生的学习情况及本科教学存在的问题等，为学校本科教育教学改革，政策制定提供了重要依据。另外，学校还一直坚持执行开学周、</w:t>
      </w:r>
      <w:proofErr w:type="gramStart"/>
      <w:r w:rsidRPr="001E533A">
        <w:rPr>
          <w:rFonts w:ascii="Times New Roman" w:eastAsia="仿宋" w:hAnsi="Times New Roman" w:cs="Times New Roman"/>
          <w:sz w:val="28"/>
          <w:szCs w:val="28"/>
        </w:rPr>
        <w:t>授位周</w:t>
      </w:r>
      <w:proofErr w:type="gramEnd"/>
      <w:r w:rsidRPr="001E533A">
        <w:rPr>
          <w:rFonts w:ascii="Times New Roman" w:eastAsia="仿宋" w:hAnsi="Times New Roman" w:cs="Times New Roman"/>
          <w:sz w:val="28"/>
          <w:szCs w:val="28"/>
        </w:rPr>
        <w:t>、考试周的校领导教学检查制度。</w:t>
      </w:r>
    </w:p>
    <w:p w:rsidR="00E023B8" w:rsidRPr="001E533A" w:rsidRDefault="00BF4463" w:rsidP="00520569">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lastRenderedPageBreak/>
        <w:t>（三）教师</w:t>
      </w:r>
      <w:r w:rsidR="00217D9F" w:rsidRPr="001E533A">
        <w:rPr>
          <w:rFonts w:ascii="Times New Roman" w:eastAsia="仿宋" w:hAnsi="Times New Roman" w:cs="Times New Roman"/>
          <w:sz w:val="28"/>
          <w:szCs w:val="28"/>
        </w:rPr>
        <w:t>发展培训与</w:t>
      </w:r>
      <w:r w:rsidRPr="001E533A">
        <w:rPr>
          <w:rFonts w:ascii="Times New Roman" w:eastAsia="仿宋" w:hAnsi="Times New Roman" w:cs="Times New Roman"/>
          <w:sz w:val="28"/>
          <w:szCs w:val="28"/>
        </w:rPr>
        <w:t>激励机制</w:t>
      </w:r>
    </w:p>
    <w:p w:rsidR="0050221A" w:rsidRPr="001E533A" w:rsidRDefault="00BF4463"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近年来，学校实施教师</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学历提升计划</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国内（外）培养计划</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教师分类设岗与评价方案</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等，构建了教师能力提升评价的政策服务支撑体系。学校划拨专项经费，通过攻读学位、访问学者、高端人才短期研修等方式每年选派教师赴海外著名高校、科研机构访学锻炼，开展合作研修。学校按照</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分类设岗、分类指导</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的原则，深化教师队伍建设改革，实施教师分类管理、分类考评。成立教学团队，实施青年教师</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导师制</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，发挥</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传帮带</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作用，提升青年教师的教学科研水平。</w:t>
      </w:r>
      <w:r w:rsidR="0050221A" w:rsidRPr="001E533A">
        <w:rPr>
          <w:rFonts w:ascii="Times New Roman" w:eastAsia="仿宋" w:hAnsi="Times New Roman" w:cs="Times New Roman"/>
          <w:sz w:val="28"/>
          <w:szCs w:val="28"/>
        </w:rPr>
        <w:t>2015-2016</w:t>
      </w:r>
      <w:r w:rsidR="0050221A" w:rsidRPr="001E533A">
        <w:rPr>
          <w:rFonts w:ascii="Times New Roman" w:eastAsia="仿宋" w:hAnsi="Times New Roman" w:cs="Times New Roman"/>
          <w:sz w:val="28"/>
          <w:szCs w:val="28"/>
        </w:rPr>
        <w:t>学年，学校共有</w:t>
      </w:r>
      <w:r w:rsidR="00F66EC4" w:rsidRPr="001E533A">
        <w:rPr>
          <w:rFonts w:ascii="Times New Roman" w:eastAsia="仿宋" w:hAnsi="Times New Roman" w:cs="Times New Roman"/>
          <w:sz w:val="28"/>
          <w:szCs w:val="28"/>
        </w:rPr>
        <w:t>200</w:t>
      </w:r>
      <w:r w:rsidR="00F66EC4" w:rsidRPr="001E533A">
        <w:rPr>
          <w:rFonts w:ascii="Times New Roman" w:eastAsia="仿宋" w:hAnsi="Times New Roman" w:cs="Times New Roman"/>
          <w:sz w:val="28"/>
          <w:szCs w:val="28"/>
        </w:rPr>
        <w:t>余</w:t>
      </w:r>
      <w:r w:rsidR="0050221A" w:rsidRPr="001E533A">
        <w:rPr>
          <w:rFonts w:ascii="Times New Roman" w:eastAsia="仿宋" w:hAnsi="Times New Roman" w:cs="Times New Roman"/>
          <w:sz w:val="28"/>
          <w:szCs w:val="28"/>
        </w:rPr>
        <w:t>名教师赴海外攻读学位、合作研修；学校共有</w:t>
      </w:r>
      <w:r w:rsidR="0025685E" w:rsidRPr="001E533A">
        <w:rPr>
          <w:rFonts w:ascii="Times New Roman" w:eastAsia="仿宋" w:hAnsi="Times New Roman" w:cs="Times New Roman"/>
          <w:sz w:val="28"/>
          <w:szCs w:val="28"/>
        </w:rPr>
        <w:t>30</w:t>
      </w:r>
      <w:r w:rsidR="0025685E" w:rsidRPr="001E533A">
        <w:rPr>
          <w:rFonts w:ascii="Times New Roman" w:eastAsia="仿宋" w:hAnsi="Times New Roman" w:cs="Times New Roman"/>
          <w:sz w:val="28"/>
          <w:szCs w:val="28"/>
        </w:rPr>
        <w:t>名</w:t>
      </w:r>
      <w:r w:rsidR="0050221A" w:rsidRPr="001E533A">
        <w:rPr>
          <w:rFonts w:ascii="Times New Roman" w:eastAsia="仿宋" w:hAnsi="Times New Roman" w:cs="Times New Roman"/>
          <w:sz w:val="28"/>
          <w:szCs w:val="28"/>
        </w:rPr>
        <w:t>教师晋升为正高级职称、</w:t>
      </w:r>
      <w:r w:rsidR="0025685E" w:rsidRPr="001E533A">
        <w:rPr>
          <w:rFonts w:ascii="Times New Roman" w:eastAsia="仿宋" w:hAnsi="Times New Roman" w:cs="Times New Roman"/>
          <w:sz w:val="28"/>
          <w:szCs w:val="28"/>
        </w:rPr>
        <w:t>57</w:t>
      </w:r>
      <w:r w:rsidR="0050221A" w:rsidRPr="001E533A">
        <w:rPr>
          <w:rFonts w:ascii="Times New Roman" w:eastAsia="仿宋" w:hAnsi="Times New Roman" w:cs="Times New Roman"/>
          <w:sz w:val="28"/>
          <w:szCs w:val="28"/>
        </w:rPr>
        <w:t>名教师晋升为</w:t>
      </w:r>
      <w:r w:rsidR="00D3372D" w:rsidRPr="001E533A">
        <w:rPr>
          <w:rFonts w:ascii="Times New Roman" w:eastAsia="仿宋" w:hAnsi="Times New Roman" w:cs="Times New Roman"/>
          <w:sz w:val="28"/>
          <w:szCs w:val="28"/>
        </w:rPr>
        <w:t>副高级</w:t>
      </w:r>
      <w:r w:rsidR="0050221A" w:rsidRPr="001E533A">
        <w:rPr>
          <w:rFonts w:ascii="Times New Roman" w:eastAsia="仿宋" w:hAnsi="Times New Roman" w:cs="Times New Roman"/>
          <w:sz w:val="28"/>
          <w:szCs w:val="28"/>
        </w:rPr>
        <w:t>职称。</w:t>
      </w:r>
    </w:p>
    <w:p w:rsidR="0050221A" w:rsidRPr="001E533A" w:rsidRDefault="0050221A"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学校构建</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三三制</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培训模式，努力提升教师教学能力。将培训内容分为教学理念、教学技能、教学规范三个维度，将培训形式分为集中培训、专项培训与个性化培训三大类别。强化新进教师岗前培训，邀请相关领域专家开展学校文化、教育理论实践、心理健康、师德师风、职业生涯规划等综合素质及教育教学能力培训。结合教师教学实际需求，开展现代教育技术能力轮训、教学技能专项培训等。坚持每年举办一届教师课堂教学比赛，促进广大教师提高课堂教学能力。定期组织青年教师素质能力提升系列沙龙活动，采取专家讲学、经验交流、实践实作和观摩学习等多种形式，为青年教师搭建起跨学科合作交流平台。学校教师教学发展咨询委员会</w:t>
      </w:r>
      <w:r w:rsidR="003C6E45" w:rsidRPr="001E533A">
        <w:rPr>
          <w:rFonts w:ascii="Times New Roman" w:eastAsia="仿宋" w:hAnsi="Times New Roman" w:cs="Times New Roman"/>
          <w:sz w:val="28"/>
          <w:szCs w:val="28"/>
        </w:rPr>
        <w:t>及教师</w:t>
      </w:r>
      <w:r w:rsidRPr="001E533A">
        <w:rPr>
          <w:rFonts w:ascii="Times New Roman" w:eastAsia="仿宋" w:hAnsi="Times New Roman" w:cs="Times New Roman"/>
          <w:sz w:val="28"/>
          <w:szCs w:val="28"/>
        </w:rPr>
        <w:t>教学发展中心，为学校教师培养提供政策建议、教学培训、咨询评价及校本研究服务。</w:t>
      </w: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学年，学校教师教学发展中心共组织</w:t>
      </w:r>
      <w:r w:rsidR="00D3372D" w:rsidRPr="001E533A">
        <w:rPr>
          <w:rFonts w:ascii="Times New Roman" w:eastAsia="仿宋" w:hAnsi="Times New Roman" w:cs="Times New Roman"/>
          <w:sz w:val="28"/>
          <w:szCs w:val="28"/>
        </w:rPr>
        <w:t>18</w:t>
      </w:r>
      <w:r w:rsidRPr="001E533A">
        <w:rPr>
          <w:rFonts w:ascii="Times New Roman" w:eastAsia="仿宋" w:hAnsi="Times New Roman" w:cs="Times New Roman"/>
          <w:sz w:val="28"/>
          <w:szCs w:val="28"/>
        </w:rPr>
        <w:t>次</w:t>
      </w:r>
      <w:r w:rsidR="00D3372D" w:rsidRPr="001E533A">
        <w:rPr>
          <w:rFonts w:ascii="Times New Roman" w:eastAsia="仿宋" w:hAnsi="Times New Roman" w:cs="Times New Roman"/>
          <w:sz w:val="28"/>
          <w:szCs w:val="28"/>
        </w:rPr>
        <w:t>相关</w:t>
      </w:r>
      <w:r w:rsidRPr="001E533A">
        <w:rPr>
          <w:rFonts w:ascii="Times New Roman" w:eastAsia="仿宋" w:hAnsi="Times New Roman" w:cs="Times New Roman"/>
          <w:sz w:val="28"/>
          <w:szCs w:val="28"/>
        </w:rPr>
        <w:t>培训，</w:t>
      </w:r>
      <w:r w:rsidR="00343F9A" w:rsidRPr="001E533A">
        <w:rPr>
          <w:rFonts w:ascii="Times New Roman" w:eastAsia="仿宋" w:hAnsi="Times New Roman" w:cs="Times New Roman"/>
          <w:sz w:val="28"/>
          <w:szCs w:val="28"/>
        </w:rPr>
        <w:t>内容涉及教师教学技能培训、教师职业素养提升、教学沙龙等，学校</w:t>
      </w:r>
      <w:r w:rsidR="00343F9A" w:rsidRPr="001E533A">
        <w:rPr>
          <w:rFonts w:ascii="Times New Roman" w:eastAsia="仿宋" w:hAnsi="Times New Roman" w:cs="Times New Roman"/>
          <w:sz w:val="28"/>
          <w:szCs w:val="28"/>
        </w:rPr>
        <w:t>300</w:t>
      </w:r>
      <w:r w:rsidR="00343F9A" w:rsidRPr="001E533A">
        <w:rPr>
          <w:rFonts w:ascii="Times New Roman" w:eastAsia="仿宋" w:hAnsi="Times New Roman" w:cs="Times New Roman"/>
          <w:sz w:val="28"/>
          <w:szCs w:val="28"/>
        </w:rPr>
        <w:t>余</w:t>
      </w:r>
      <w:r w:rsidRPr="001E533A">
        <w:rPr>
          <w:rFonts w:ascii="Times New Roman" w:eastAsia="仿宋" w:hAnsi="Times New Roman" w:cs="Times New Roman"/>
          <w:sz w:val="28"/>
          <w:szCs w:val="28"/>
        </w:rPr>
        <w:t>名</w:t>
      </w:r>
      <w:r w:rsidR="00343F9A" w:rsidRPr="001E533A">
        <w:rPr>
          <w:rFonts w:ascii="Times New Roman" w:eastAsia="仿宋" w:hAnsi="Times New Roman" w:cs="Times New Roman"/>
          <w:sz w:val="28"/>
          <w:szCs w:val="28"/>
        </w:rPr>
        <w:t>中青年</w:t>
      </w:r>
      <w:r w:rsidRPr="001E533A">
        <w:rPr>
          <w:rFonts w:ascii="Times New Roman" w:eastAsia="仿宋" w:hAnsi="Times New Roman" w:cs="Times New Roman"/>
          <w:sz w:val="28"/>
          <w:szCs w:val="28"/>
        </w:rPr>
        <w:t>教师参与培训。</w:t>
      </w:r>
    </w:p>
    <w:p w:rsidR="00BF4463" w:rsidRPr="001E533A" w:rsidRDefault="00CC72B9"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lastRenderedPageBreak/>
        <w:t>学校</w:t>
      </w:r>
      <w:r w:rsidR="00BF4463" w:rsidRPr="001E533A">
        <w:rPr>
          <w:rFonts w:ascii="Times New Roman" w:eastAsia="仿宋" w:hAnsi="Times New Roman" w:cs="Times New Roman"/>
          <w:sz w:val="28"/>
          <w:szCs w:val="28"/>
        </w:rPr>
        <w:t>定期进行</w:t>
      </w:r>
      <w:r w:rsidRPr="001E533A">
        <w:rPr>
          <w:rFonts w:ascii="Times New Roman" w:eastAsia="仿宋" w:hAnsi="Times New Roman" w:cs="Times New Roman"/>
          <w:sz w:val="28"/>
          <w:szCs w:val="28"/>
        </w:rPr>
        <w:t>各类教学奖项</w:t>
      </w:r>
      <w:r w:rsidR="00BF4463" w:rsidRPr="001E533A">
        <w:rPr>
          <w:rFonts w:ascii="Times New Roman" w:eastAsia="仿宋" w:hAnsi="Times New Roman" w:cs="Times New Roman"/>
          <w:sz w:val="28"/>
          <w:szCs w:val="28"/>
        </w:rPr>
        <w:t>的评选，</w:t>
      </w:r>
      <w:r w:rsidRPr="001E533A">
        <w:rPr>
          <w:rFonts w:ascii="Times New Roman" w:eastAsia="仿宋" w:hAnsi="Times New Roman" w:cs="Times New Roman"/>
          <w:sz w:val="28"/>
          <w:szCs w:val="28"/>
        </w:rPr>
        <w:t>激发教师教学积极性，</w:t>
      </w:r>
      <w:r w:rsidR="00BF4463" w:rsidRPr="001E533A">
        <w:rPr>
          <w:rFonts w:ascii="Times New Roman" w:eastAsia="仿宋" w:hAnsi="Times New Roman" w:cs="Times New Roman"/>
          <w:sz w:val="28"/>
          <w:szCs w:val="28"/>
        </w:rPr>
        <w:t>鼓励教师学习钻研、</w:t>
      </w:r>
      <w:r w:rsidRPr="001E533A">
        <w:rPr>
          <w:rFonts w:ascii="Times New Roman" w:eastAsia="仿宋" w:hAnsi="Times New Roman" w:cs="Times New Roman"/>
          <w:sz w:val="28"/>
          <w:szCs w:val="28"/>
        </w:rPr>
        <w:t>挖掘潜能</w:t>
      </w:r>
      <w:r w:rsidR="00BF4463" w:rsidRPr="001E533A">
        <w:rPr>
          <w:rFonts w:ascii="Times New Roman" w:eastAsia="仿宋" w:hAnsi="Times New Roman" w:cs="Times New Roman"/>
          <w:sz w:val="28"/>
          <w:szCs w:val="28"/>
        </w:rPr>
        <w:t>。多渠道提高教师收入待遇，在收入分配改革中，向教学科研人员倾斜，向青年教师倾斜。</w:t>
      </w:r>
      <w:r w:rsidRPr="001E533A">
        <w:rPr>
          <w:rFonts w:ascii="Times New Roman" w:eastAsia="仿宋" w:hAnsi="Times New Roman" w:cs="Times New Roman"/>
          <w:sz w:val="28"/>
          <w:szCs w:val="28"/>
        </w:rPr>
        <w:t>2015-2016</w:t>
      </w:r>
      <w:r w:rsidRPr="001E533A">
        <w:rPr>
          <w:rFonts w:ascii="Times New Roman" w:eastAsia="仿宋" w:hAnsi="Times New Roman" w:cs="Times New Roman"/>
          <w:sz w:val="28"/>
          <w:szCs w:val="28"/>
        </w:rPr>
        <w:t>学年，学校陆续组织开展了</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西南大学名师奖</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明德</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教师奖</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西南大学青年教师成才奖</w:t>
      </w:r>
      <w:r w:rsidRPr="001E533A">
        <w:rPr>
          <w:rFonts w:ascii="Times New Roman" w:eastAsia="仿宋" w:hAnsi="Times New Roman" w:cs="Times New Roman"/>
          <w:sz w:val="28"/>
          <w:szCs w:val="28"/>
        </w:rPr>
        <w:t>”</w:t>
      </w:r>
      <w:r w:rsidRPr="001E533A">
        <w:rPr>
          <w:rFonts w:ascii="Times New Roman" w:eastAsia="仿宋" w:hAnsi="Times New Roman" w:cs="Times New Roman"/>
          <w:sz w:val="28"/>
          <w:szCs w:val="28"/>
        </w:rPr>
        <w:t>等的评选工作，按照评奖程序和评奖细则严格评比，共有</w:t>
      </w:r>
      <w:r w:rsidRPr="001E533A">
        <w:rPr>
          <w:rFonts w:ascii="Times New Roman" w:eastAsia="仿宋" w:hAnsi="Times New Roman" w:cs="Times New Roman"/>
          <w:sz w:val="28"/>
          <w:szCs w:val="28"/>
        </w:rPr>
        <w:t>18</w:t>
      </w:r>
      <w:r w:rsidRPr="001E533A">
        <w:rPr>
          <w:rFonts w:ascii="Times New Roman" w:eastAsia="仿宋" w:hAnsi="Times New Roman" w:cs="Times New Roman"/>
          <w:sz w:val="28"/>
          <w:szCs w:val="28"/>
        </w:rPr>
        <w:t>名教师获奖</w:t>
      </w:r>
      <w:r w:rsidR="00C44C65" w:rsidRPr="001E533A">
        <w:rPr>
          <w:rFonts w:ascii="Times New Roman" w:eastAsia="仿宋" w:hAnsi="Times New Roman" w:cs="Times New Roman"/>
          <w:sz w:val="28"/>
          <w:szCs w:val="28"/>
        </w:rPr>
        <w:t>。</w:t>
      </w:r>
      <w:r w:rsidR="00C44C65" w:rsidRPr="001E533A">
        <w:rPr>
          <w:rFonts w:ascii="Times New Roman" w:eastAsia="仿宋" w:hAnsi="Times New Roman" w:cs="Times New Roman"/>
          <w:sz w:val="28"/>
          <w:szCs w:val="28"/>
        </w:rPr>
        <w:t>2016</w:t>
      </w:r>
      <w:r w:rsidR="00C44C65" w:rsidRPr="001E533A">
        <w:rPr>
          <w:rFonts w:ascii="Times New Roman" w:eastAsia="仿宋" w:hAnsi="Times New Roman" w:cs="Times New Roman"/>
          <w:sz w:val="28"/>
          <w:szCs w:val="28"/>
        </w:rPr>
        <w:t>年</w:t>
      </w:r>
      <w:r w:rsidR="00C44C65" w:rsidRPr="001E533A">
        <w:rPr>
          <w:rFonts w:ascii="Times New Roman" w:eastAsia="仿宋" w:hAnsi="Times New Roman" w:cs="Times New Roman"/>
          <w:sz w:val="28"/>
          <w:szCs w:val="28"/>
        </w:rPr>
        <w:t>6</w:t>
      </w:r>
      <w:r w:rsidR="00C44C65" w:rsidRPr="001E533A">
        <w:rPr>
          <w:rFonts w:ascii="Times New Roman" w:eastAsia="仿宋" w:hAnsi="Times New Roman" w:cs="Times New Roman"/>
          <w:sz w:val="28"/>
          <w:szCs w:val="28"/>
        </w:rPr>
        <w:t>月，学校举行了第十一届教师课堂教学比赛</w:t>
      </w:r>
      <w:r w:rsidR="007744A9" w:rsidRPr="001E533A">
        <w:rPr>
          <w:rFonts w:ascii="Times New Roman" w:eastAsia="仿宋" w:hAnsi="Times New Roman" w:cs="Times New Roman"/>
          <w:sz w:val="28"/>
          <w:szCs w:val="28"/>
        </w:rPr>
        <w:t>，</w:t>
      </w:r>
      <w:r w:rsidR="00C44C65" w:rsidRPr="001E533A">
        <w:rPr>
          <w:rFonts w:ascii="Times New Roman" w:eastAsia="仿宋" w:hAnsi="Times New Roman" w:cs="Times New Roman"/>
          <w:sz w:val="28"/>
          <w:szCs w:val="28"/>
        </w:rPr>
        <w:t>4</w:t>
      </w:r>
      <w:r w:rsidR="00C44C65" w:rsidRPr="001E533A">
        <w:rPr>
          <w:rFonts w:ascii="Times New Roman" w:eastAsia="仿宋" w:hAnsi="Times New Roman" w:cs="Times New Roman"/>
          <w:sz w:val="28"/>
          <w:szCs w:val="28"/>
        </w:rPr>
        <w:t>名教师脱颖而出获得一等奖，</w:t>
      </w:r>
      <w:r w:rsidR="00C44C65" w:rsidRPr="001E533A">
        <w:rPr>
          <w:rFonts w:ascii="Times New Roman" w:eastAsia="仿宋" w:hAnsi="Times New Roman" w:cs="Times New Roman"/>
          <w:sz w:val="28"/>
          <w:szCs w:val="28"/>
        </w:rPr>
        <w:t>8</w:t>
      </w:r>
      <w:r w:rsidR="00C44C65" w:rsidRPr="001E533A">
        <w:rPr>
          <w:rFonts w:ascii="Times New Roman" w:eastAsia="仿宋" w:hAnsi="Times New Roman" w:cs="Times New Roman"/>
          <w:sz w:val="28"/>
          <w:szCs w:val="28"/>
        </w:rPr>
        <w:t>名教师获得二等奖，</w:t>
      </w:r>
      <w:r w:rsidR="00C44C65" w:rsidRPr="001E533A">
        <w:rPr>
          <w:rFonts w:ascii="Times New Roman" w:eastAsia="仿宋" w:hAnsi="Times New Roman" w:cs="Times New Roman"/>
          <w:sz w:val="28"/>
          <w:szCs w:val="28"/>
        </w:rPr>
        <w:t>4</w:t>
      </w:r>
      <w:r w:rsidR="00C44C65" w:rsidRPr="001E533A">
        <w:rPr>
          <w:rFonts w:ascii="Times New Roman" w:eastAsia="仿宋" w:hAnsi="Times New Roman" w:cs="Times New Roman"/>
          <w:sz w:val="28"/>
          <w:szCs w:val="28"/>
        </w:rPr>
        <w:t>个学院获得优秀组织奖。</w:t>
      </w:r>
      <w:r w:rsidR="000A1E10" w:rsidRPr="001E533A">
        <w:rPr>
          <w:rFonts w:ascii="Times New Roman" w:eastAsia="仿宋" w:hAnsi="Times New Roman" w:cs="Times New Roman"/>
          <w:sz w:val="28"/>
          <w:szCs w:val="28"/>
        </w:rPr>
        <w:t>每年</w:t>
      </w:r>
      <w:r w:rsidR="000A1E10" w:rsidRPr="001E533A">
        <w:rPr>
          <w:rFonts w:ascii="Times New Roman" w:eastAsia="仿宋" w:hAnsi="Times New Roman" w:cs="Times New Roman"/>
          <w:sz w:val="28"/>
          <w:szCs w:val="28"/>
        </w:rPr>
        <w:t>9</w:t>
      </w:r>
      <w:r w:rsidR="000A1E10" w:rsidRPr="001E533A">
        <w:rPr>
          <w:rFonts w:ascii="Times New Roman" w:eastAsia="仿宋" w:hAnsi="Times New Roman" w:cs="Times New Roman"/>
          <w:sz w:val="28"/>
          <w:szCs w:val="28"/>
        </w:rPr>
        <w:t>月，学校定期举行表彰大会，给与在学校教学科研等工作中做出贡献的优秀教师表彰与鼓励，进一步增强了学校教师的责任感、使命感和荣誉感。</w:t>
      </w:r>
    </w:p>
    <w:p w:rsidR="00E023B8" w:rsidRPr="001E533A" w:rsidRDefault="00BF4463" w:rsidP="00520569">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00217D9F" w:rsidRPr="001E533A">
        <w:rPr>
          <w:rFonts w:ascii="Times New Roman" w:eastAsia="仿宋" w:hAnsi="Times New Roman" w:cs="Times New Roman"/>
          <w:sz w:val="28"/>
          <w:szCs w:val="28"/>
        </w:rPr>
        <w:t>四</w:t>
      </w:r>
      <w:r w:rsidRPr="001E533A">
        <w:rPr>
          <w:rFonts w:ascii="Times New Roman" w:eastAsia="仿宋" w:hAnsi="Times New Roman" w:cs="Times New Roman"/>
          <w:sz w:val="28"/>
          <w:szCs w:val="28"/>
        </w:rPr>
        <w:t>）本科教学督导工作</w:t>
      </w:r>
    </w:p>
    <w:p w:rsidR="000B6B9C" w:rsidRPr="001E533A" w:rsidRDefault="00BF4463"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本科教学督导委员会是本科教学工作的检查督导和咨询参谋机构，对本科教学工作进行监督、检查、评估、审议、指导，多渠道快速反馈教学工作信息和有关建议，强化学校教学管理工作的调控职能。</w:t>
      </w:r>
      <w:r w:rsidR="000B6B9C" w:rsidRPr="001E533A">
        <w:rPr>
          <w:rFonts w:ascii="Times New Roman" w:eastAsia="仿宋" w:hAnsi="Times New Roman" w:cs="Times New Roman"/>
          <w:sz w:val="28"/>
          <w:szCs w:val="28"/>
        </w:rPr>
        <w:t>督导委员会定期召开例会，交流工作情况并与主管校领导、教务处共同探讨解决问题、推进工作的思路。学校教务处定期把督导工作情况、发现的问题等进行编辑整理并发布在《教与学</w:t>
      </w:r>
      <w:r w:rsidR="00CF294E" w:rsidRPr="001E533A">
        <w:rPr>
          <w:rFonts w:ascii="Times New Roman" w:eastAsia="宋体" w:hAnsi="Times New Roman" w:cs="Times New Roman"/>
          <w:sz w:val="28"/>
          <w:szCs w:val="28"/>
        </w:rPr>
        <w:t>﹒</w:t>
      </w:r>
      <w:r w:rsidR="000B6B9C" w:rsidRPr="001E533A">
        <w:rPr>
          <w:rFonts w:ascii="Times New Roman" w:eastAsia="仿宋" w:hAnsi="Times New Roman" w:cs="Times New Roman"/>
          <w:sz w:val="28"/>
          <w:szCs w:val="28"/>
        </w:rPr>
        <w:t>窗口》杂志上</w:t>
      </w:r>
      <w:r w:rsidR="00F228D3" w:rsidRPr="001E533A">
        <w:rPr>
          <w:rFonts w:ascii="Times New Roman" w:eastAsia="仿宋" w:hAnsi="Times New Roman" w:cs="Times New Roman"/>
          <w:sz w:val="28"/>
          <w:szCs w:val="28"/>
        </w:rPr>
        <w:t>向</w:t>
      </w:r>
      <w:r w:rsidR="000B6B9C" w:rsidRPr="001E533A">
        <w:rPr>
          <w:rFonts w:ascii="Times New Roman" w:eastAsia="仿宋" w:hAnsi="Times New Roman" w:cs="Times New Roman"/>
          <w:sz w:val="28"/>
          <w:szCs w:val="28"/>
        </w:rPr>
        <w:t>全校公布。</w:t>
      </w:r>
      <w:r w:rsidR="000B6B9C" w:rsidRPr="001E533A">
        <w:rPr>
          <w:rFonts w:ascii="Times New Roman" w:eastAsia="仿宋" w:hAnsi="Times New Roman" w:cs="Times New Roman"/>
          <w:sz w:val="28"/>
          <w:szCs w:val="28"/>
        </w:rPr>
        <w:t>2015-2016</w:t>
      </w:r>
      <w:r w:rsidR="000B6B9C" w:rsidRPr="001E533A">
        <w:rPr>
          <w:rFonts w:ascii="Times New Roman" w:eastAsia="仿宋" w:hAnsi="Times New Roman" w:cs="Times New Roman"/>
          <w:sz w:val="28"/>
          <w:szCs w:val="28"/>
        </w:rPr>
        <w:t>学年，学校本科教学督导委员</w:t>
      </w:r>
      <w:r w:rsidR="0035216F" w:rsidRPr="001E533A">
        <w:rPr>
          <w:rFonts w:ascii="Times New Roman" w:eastAsia="仿宋" w:hAnsi="Times New Roman" w:cs="Times New Roman"/>
          <w:sz w:val="28"/>
          <w:szCs w:val="28"/>
        </w:rPr>
        <w:t>参与各项教学检查</w:t>
      </w:r>
      <w:r w:rsidR="00F66EC4" w:rsidRPr="001E533A">
        <w:rPr>
          <w:rFonts w:ascii="Times New Roman" w:eastAsia="仿宋" w:hAnsi="Times New Roman" w:cs="Times New Roman"/>
          <w:sz w:val="28"/>
          <w:szCs w:val="28"/>
        </w:rPr>
        <w:t>320</w:t>
      </w:r>
      <w:r w:rsidR="0035216F" w:rsidRPr="001E533A">
        <w:rPr>
          <w:rFonts w:ascii="Times New Roman" w:eastAsia="仿宋" w:hAnsi="Times New Roman" w:cs="Times New Roman"/>
          <w:sz w:val="28"/>
          <w:szCs w:val="28"/>
        </w:rPr>
        <w:t>人次，</w:t>
      </w:r>
      <w:r w:rsidR="000B6B9C" w:rsidRPr="001E533A">
        <w:rPr>
          <w:rFonts w:ascii="Times New Roman" w:eastAsia="仿宋" w:hAnsi="Times New Roman" w:cs="Times New Roman"/>
          <w:sz w:val="28"/>
          <w:szCs w:val="28"/>
        </w:rPr>
        <w:t>累计听课</w:t>
      </w:r>
      <w:r w:rsidR="00F66EC4" w:rsidRPr="001E533A">
        <w:rPr>
          <w:rFonts w:ascii="Times New Roman" w:eastAsia="仿宋" w:hAnsi="Times New Roman" w:cs="Times New Roman"/>
          <w:sz w:val="28"/>
          <w:szCs w:val="28"/>
        </w:rPr>
        <w:t>918</w:t>
      </w:r>
      <w:r w:rsidR="00F66EC4" w:rsidRPr="001E533A">
        <w:rPr>
          <w:rFonts w:ascii="Times New Roman" w:eastAsia="仿宋" w:hAnsi="Times New Roman" w:cs="Times New Roman"/>
          <w:sz w:val="28"/>
          <w:szCs w:val="28"/>
        </w:rPr>
        <w:t>节次</w:t>
      </w:r>
      <w:r w:rsidR="000B6B9C" w:rsidRPr="001E533A">
        <w:rPr>
          <w:rFonts w:ascii="Times New Roman" w:eastAsia="仿宋" w:hAnsi="Times New Roman" w:cs="Times New Roman"/>
          <w:sz w:val="28"/>
          <w:szCs w:val="28"/>
        </w:rPr>
        <w:t>。</w:t>
      </w:r>
    </w:p>
    <w:p w:rsidR="006A1294" w:rsidRPr="001E533A" w:rsidRDefault="00BF4463" w:rsidP="00520569">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w:t>
      </w:r>
      <w:r w:rsidR="00217D9F" w:rsidRPr="001E533A">
        <w:rPr>
          <w:rFonts w:ascii="Times New Roman" w:eastAsia="仿宋" w:hAnsi="Times New Roman" w:cs="Times New Roman"/>
          <w:sz w:val="28"/>
          <w:szCs w:val="28"/>
        </w:rPr>
        <w:t>五</w:t>
      </w:r>
      <w:r w:rsidRPr="001E533A">
        <w:rPr>
          <w:rFonts w:ascii="Times New Roman" w:eastAsia="仿宋" w:hAnsi="Times New Roman" w:cs="Times New Roman"/>
          <w:sz w:val="28"/>
          <w:szCs w:val="28"/>
        </w:rPr>
        <w:t>）教学</w:t>
      </w:r>
      <w:r w:rsidR="003719CF" w:rsidRPr="001E533A">
        <w:rPr>
          <w:rFonts w:ascii="Times New Roman" w:eastAsia="仿宋" w:hAnsi="Times New Roman" w:cs="Times New Roman"/>
          <w:sz w:val="28"/>
          <w:szCs w:val="28"/>
        </w:rPr>
        <w:t>质量评价与</w:t>
      </w:r>
      <w:r w:rsidRPr="001E533A">
        <w:rPr>
          <w:rFonts w:ascii="Times New Roman" w:eastAsia="仿宋" w:hAnsi="Times New Roman" w:cs="Times New Roman"/>
          <w:sz w:val="28"/>
          <w:szCs w:val="28"/>
        </w:rPr>
        <w:t>评估工作</w:t>
      </w:r>
    </w:p>
    <w:p w:rsidR="003961EE" w:rsidRPr="001E533A" w:rsidRDefault="003719CF"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教学质量评价与评估是学校教学质量监控体系的重要组成部分。</w:t>
      </w:r>
      <w:r w:rsidR="006A1294" w:rsidRPr="001E533A">
        <w:rPr>
          <w:rFonts w:ascii="Times New Roman" w:eastAsia="仿宋" w:hAnsi="Times New Roman" w:cs="Times New Roman"/>
          <w:sz w:val="28"/>
          <w:szCs w:val="28"/>
        </w:rPr>
        <w:t>学校通过</w:t>
      </w:r>
      <w:r w:rsidR="006A1294" w:rsidRPr="001E533A">
        <w:rPr>
          <w:rFonts w:ascii="Times New Roman" w:eastAsia="仿宋" w:hAnsi="Times New Roman" w:cs="Times New Roman"/>
          <w:sz w:val="28"/>
          <w:szCs w:val="28"/>
        </w:rPr>
        <w:t>“</w:t>
      </w:r>
      <w:r w:rsidR="006A1294" w:rsidRPr="001E533A">
        <w:rPr>
          <w:rFonts w:ascii="Times New Roman" w:eastAsia="仿宋" w:hAnsi="Times New Roman" w:cs="Times New Roman"/>
          <w:sz w:val="28"/>
          <w:szCs w:val="28"/>
        </w:rPr>
        <w:t>学生评教、专家评教、同行评教、管理评教</w:t>
      </w:r>
      <w:r w:rsidR="006A1294" w:rsidRPr="001E533A">
        <w:rPr>
          <w:rFonts w:ascii="Times New Roman" w:eastAsia="仿宋" w:hAnsi="Times New Roman" w:cs="Times New Roman"/>
          <w:sz w:val="28"/>
          <w:szCs w:val="28"/>
        </w:rPr>
        <w:t>”</w:t>
      </w:r>
      <w:r w:rsidR="006A1294" w:rsidRPr="001E533A">
        <w:rPr>
          <w:rFonts w:ascii="Times New Roman" w:eastAsia="仿宋" w:hAnsi="Times New Roman" w:cs="Times New Roman"/>
          <w:sz w:val="28"/>
          <w:szCs w:val="28"/>
        </w:rPr>
        <w:t>等</w:t>
      </w:r>
      <w:r w:rsidR="006A1294" w:rsidRPr="001E533A">
        <w:rPr>
          <w:rFonts w:ascii="Times New Roman" w:eastAsia="仿宋" w:hAnsi="Times New Roman" w:cs="Times New Roman"/>
          <w:sz w:val="28"/>
          <w:szCs w:val="28"/>
        </w:rPr>
        <w:t>4</w:t>
      </w:r>
      <w:r w:rsidR="006A1294" w:rsidRPr="001E533A">
        <w:rPr>
          <w:rFonts w:ascii="Times New Roman" w:eastAsia="仿宋" w:hAnsi="Times New Roman" w:cs="Times New Roman"/>
          <w:sz w:val="28"/>
          <w:szCs w:val="28"/>
        </w:rPr>
        <w:t>个途径对教师教学质量进行评价。</w:t>
      </w:r>
      <w:r w:rsidR="003961EE" w:rsidRPr="001E533A">
        <w:rPr>
          <w:rFonts w:ascii="Times New Roman" w:eastAsia="仿宋" w:hAnsi="Times New Roman" w:cs="Times New Roman"/>
          <w:sz w:val="28"/>
          <w:szCs w:val="28"/>
        </w:rPr>
        <w:t>2015-2016</w:t>
      </w:r>
      <w:r w:rsidR="003961EE" w:rsidRPr="001E533A">
        <w:rPr>
          <w:rFonts w:ascii="Times New Roman" w:eastAsia="仿宋" w:hAnsi="Times New Roman" w:cs="Times New Roman"/>
          <w:sz w:val="28"/>
          <w:szCs w:val="28"/>
        </w:rPr>
        <w:t>学年，全校</w:t>
      </w:r>
      <w:r w:rsidR="003E3A2A" w:rsidRPr="001E533A">
        <w:rPr>
          <w:rFonts w:ascii="Times New Roman" w:eastAsia="仿宋" w:hAnsi="Times New Roman" w:cs="Times New Roman"/>
          <w:sz w:val="28"/>
          <w:szCs w:val="28"/>
        </w:rPr>
        <w:t>14638</w:t>
      </w:r>
      <w:r w:rsidR="003E3A2A" w:rsidRPr="001E533A">
        <w:rPr>
          <w:rFonts w:ascii="Times New Roman" w:eastAsia="仿宋" w:hAnsi="Times New Roman" w:cs="Times New Roman"/>
          <w:sz w:val="28"/>
          <w:szCs w:val="28"/>
        </w:rPr>
        <w:t>门次本科</w:t>
      </w:r>
      <w:r w:rsidR="003961EE" w:rsidRPr="001E533A">
        <w:rPr>
          <w:rFonts w:ascii="Times New Roman" w:eastAsia="仿宋" w:hAnsi="Times New Roman" w:cs="Times New Roman"/>
          <w:sz w:val="28"/>
          <w:szCs w:val="28"/>
        </w:rPr>
        <w:t>课程均参加了学生网上评教，评教分数在</w:t>
      </w:r>
      <w:r w:rsidR="003961EE" w:rsidRPr="001E533A">
        <w:rPr>
          <w:rFonts w:ascii="Times New Roman" w:eastAsia="仿宋" w:hAnsi="Times New Roman" w:cs="Times New Roman"/>
          <w:sz w:val="28"/>
          <w:szCs w:val="28"/>
        </w:rPr>
        <w:t>90</w:t>
      </w:r>
      <w:r w:rsidR="003961EE" w:rsidRPr="001E533A">
        <w:rPr>
          <w:rFonts w:ascii="Times New Roman" w:eastAsia="仿宋" w:hAnsi="Times New Roman" w:cs="Times New Roman"/>
          <w:sz w:val="28"/>
          <w:szCs w:val="28"/>
        </w:rPr>
        <w:t>分以上的课程达到</w:t>
      </w:r>
      <w:r w:rsidR="003E3A2A" w:rsidRPr="001E533A">
        <w:rPr>
          <w:rFonts w:ascii="Times New Roman" w:eastAsia="仿宋" w:hAnsi="Times New Roman" w:cs="Times New Roman"/>
          <w:sz w:val="28"/>
          <w:szCs w:val="28"/>
        </w:rPr>
        <w:t>88.7</w:t>
      </w:r>
      <w:r w:rsidR="003961EE" w:rsidRPr="001E533A">
        <w:rPr>
          <w:rFonts w:ascii="Times New Roman" w:eastAsia="仿宋" w:hAnsi="Times New Roman" w:cs="Times New Roman"/>
          <w:sz w:val="28"/>
          <w:szCs w:val="28"/>
        </w:rPr>
        <w:t>%</w:t>
      </w:r>
      <w:r w:rsidR="003961EE" w:rsidRPr="001E533A">
        <w:rPr>
          <w:rFonts w:ascii="Times New Roman" w:eastAsia="仿宋" w:hAnsi="Times New Roman" w:cs="Times New Roman"/>
          <w:sz w:val="28"/>
          <w:szCs w:val="28"/>
        </w:rPr>
        <w:t>，</w:t>
      </w:r>
      <w:r w:rsidR="003961EE" w:rsidRPr="001E533A">
        <w:rPr>
          <w:rFonts w:ascii="Times New Roman" w:eastAsia="仿宋" w:hAnsi="Times New Roman" w:cs="Times New Roman"/>
          <w:sz w:val="28"/>
          <w:szCs w:val="28"/>
        </w:rPr>
        <w:lastRenderedPageBreak/>
        <w:t>80</w:t>
      </w:r>
      <w:r w:rsidR="003961EE" w:rsidRPr="001E533A">
        <w:rPr>
          <w:rFonts w:ascii="Times New Roman" w:eastAsia="仿宋" w:hAnsi="Times New Roman" w:cs="Times New Roman"/>
          <w:sz w:val="28"/>
          <w:szCs w:val="28"/>
        </w:rPr>
        <w:t>分以下的课程仅占</w:t>
      </w:r>
      <w:r w:rsidR="003E3A2A" w:rsidRPr="001E533A">
        <w:rPr>
          <w:rFonts w:ascii="Times New Roman" w:eastAsia="仿宋" w:hAnsi="Times New Roman" w:cs="Times New Roman"/>
          <w:sz w:val="28"/>
          <w:szCs w:val="28"/>
        </w:rPr>
        <w:t>0.3</w:t>
      </w:r>
      <w:r w:rsidR="003961EE" w:rsidRPr="001E533A">
        <w:rPr>
          <w:rFonts w:ascii="Times New Roman" w:eastAsia="仿宋" w:hAnsi="Times New Roman" w:cs="Times New Roman"/>
          <w:sz w:val="28"/>
          <w:szCs w:val="28"/>
        </w:rPr>
        <w:t>%</w:t>
      </w:r>
      <w:r w:rsidR="003961EE" w:rsidRPr="001E533A">
        <w:rPr>
          <w:rFonts w:ascii="Times New Roman" w:eastAsia="仿宋" w:hAnsi="Times New Roman" w:cs="Times New Roman"/>
          <w:sz w:val="28"/>
          <w:szCs w:val="28"/>
        </w:rPr>
        <w:t>。学生还通过</w:t>
      </w:r>
      <w:r w:rsidR="006733F4" w:rsidRPr="001E533A">
        <w:rPr>
          <w:rFonts w:ascii="Times New Roman" w:eastAsia="仿宋" w:hAnsi="Times New Roman" w:cs="Times New Roman"/>
          <w:sz w:val="28"/>
          <w:szCs w:val="28"/>
        </w:rPr>
        <w:t>网上评教</w:t>
      </w:r>
      <w:r w:rsidR="003961EE" w:rsidRPr="001E533A">
        <w:rPr>
          <w:rFonts w:ascii="Times New Roman" w:eastAsia="仿宋" w:hAnsi="Times New Roman" w:cs="Times New Roman"/>
          <w:sz w:val="28"/>
          <w:szCs w:val="28"/>
        </w:rPr>
        <w:t>提交了</w:t>
      </w:r>
      <w:r w:rsidR="006733F4" w:rsidRPr="001E533A">
        <w:rPr>
          <w:rFonts w:ascii="Times New Roman" w:eastAsia="仿宋" w:hAnsi="Times New Roman" w:cs="Times New Roman"/>
          <w:sz w:val="28"/>
          <w:szCs w:val="28"/>
        </w:rPr>
        <w:t>近</w:t>
      </w:r>
      <w:r w:rsidR="006733F4" w:rsidRPr="001E533A">
        <w:rPr>
          <w:rFonts w:ascii="Times New Roman" w:eastAsia="仿宋" w:hAnsi="Times New Roman" w:cs="Times New Roman"/>
          <w:sz w:val="28"/>
          <w:szCs w:val="28"/>
        </w:rPr>
        <w:t>1</w:t>
      </w:r>
      <w:r w:rsidR="006733F4" w:rsidRPr="001E533A">
        <w:rPr>
          <w:rFonts w:ascii="Times New Roman" w:eastAsia="仿宋" w:hAnsi="Times New Roman" w:cs="Times New Roman"/>
          <w:sz w:val="28"/>
          <w:szCs w:val="28"/>
        </w:rPr>
        <w:t>万</w:t>
      </w:r>
      <w:r w:rsidR="003961EE" w:rsidRPr="001E533A">
        <w:rPr>
          <w:rFonts w:ascii="Times New Roman" w:eastAsia="仿宋" w:hAnsi="Times New Roman" w:cs="Times New Roman"/>
          <w:sz w:val="28"/>
          <w:szCs w:val="28"/>
        </w:rPr>
        <w:t>条主观评价意见，其中绝大多数都是对教师的肯定。从学生的评分情况和主观评价可以看出，我校学生对教师的教学水平的满意度</w:t>
      </w:r>
      <w:r w:rsidR="000B1761" w:rsidRPr="001E533A">
        <w:rPr>
          <w:rFonts w:ascii="Times New Roman" w:eastAsia="仿宋" w:hAnsi="Times New Roman" w:cs="Times New Roman"/>
          <w:sz w:val="28"/>
          <w:szCs w:val="28"/>
        </w:rPr>
        <w:t>较高</w:t>
      </w:r>
      <w:r w:rsidR="003961EE" w:rsidRPr="001E533A">
        <w:rPr>
          <w:rFonts w:ascii="Times New Roman" w:eastAsia="仿宋" w:hAnsi="Times New Roman" w:cs="Times New Roman"/>
          <w:sz w:val="28"/>
          <w:szCs w:val="28"/>
        </w:rPr>
        <w:t>，广大教师的专业知识、个人修养、教学水平</w:t>
      </w:r>
      <w:r w:rsidR="000B1761" w:rsidRPr="001E533A">
        <w:rPr>
          <w:rFonts w:ascii="Times New Roman" w:eastAsia="仿宋" w:hAnsi="Times New Roman" w:cs="Times New Roman"/>
          <w:sz w:val="28"/>
          <w:szCs w:val="28"/>
        </w:rPr>
        <w:t>和</w:t>
      </w:r>
      <w:r w:rsidR="003961EE" w:rsidRPr="001E533A">
        <w:rPr>
          <w:rFonts w:ascii="Times New Roman" w:eastAsia="仿宋" w:hAnsi="Times New Roman" w:cs="Times New Roman"/>
          <w:sz w:val="28"/>
          <w:szCs w:val="28"/>
        </w:rPr>
        <w:t>教学方法等都得到了学生普遍认可。每学期学校都将教师的评分结果和学生的意见建议及时反馈给</w:t>
      </w:r>
      <w:r w:rsidR="000B1761" w:rsidRPr="001E533A">
        <w:rPr>
          <w:rFonts w:ascii="Times New Roman" w:eastAsia="仿宋" w:hAnsi="Times New Roman" w:cs="Times New Roman"/>
          <w:sz w:val="28"/>
          <w:szCs w:val="28"/>
        </w:rPr>
        <w:t>各学院</w:t>
      </w:r>
      <w:r w:rsidR="0009332D" w:rsidRPr="001E533A">
        <w:rPr>
          <w:rFonts w:ascii="Times New Roman" w:eastAsia="仿宋" w:hAnsi="Times New Roman" w:cs="Times New Roman"/>
          <w:sz w:val="28"/>
          <w:szCs w:val="28"/>
        </w:rPr>
        <w:t>，对评价</w:t>
      </w:r>
      <w:r w:rsidR="003961EE" w:rsidRPr="001E533A">
        <w:rPr>
          <w:rFonts w:ascii="Times New Roman" w:eastAsia="仿宋" w:hAnsi="Times New Roman" w:cs="Times New Roman"/>
          <w:sz w:val="28"/>
          <w:szCs w:val="28"/>
        </w:rPr>
        <w:t>优秀的教师予以</w:t>
      </w:r>
      <w:r w:rsidR="006733F4" w:rsidRPr="001E533A">
        <w:rPr>
          <w:rFonts w:ascii="Times New Roman" w:eastAsia="仿宋" w:hAnsi="Times New Roman" w:cs="Times New Roman"/>
          <w:sz w:val="28"/>
          <w:szCs w:val="28"/>
        </w:rPr>
        <w:t>鼓励</w:t>
      </w:r>
      <w:r w:rsidR="0009332D" w:rsidRPr="001E533A">
        <w:rPr>
          <w:rFonts w:ascii="Times New Roman" w:eastAsia="仿宋" w:hAnsi="Times New Roman" w:cs="Times New Roman"/>
          <w:sz w:val="28"/>
          <w:szCs w:val="28"/>
        </w:rPr>
        <w:t>，对评价</w:t>
      </w:r>
      <w:r w:rsidR="003961EE" w:rsidRPr="001E533A">
        <w:rPr>
          <w:rFonts w:ascii="Times New Roman" w:eastAsia="仿宋" w:hAnsi="Times New Roman" w:cs="Times New Roman"/>
          <w:sz w:val="28"/>
          <w:szCs w:val="28"/>
        </w:rPr>
        <w:t>分数靠后的教师，学校要求学院</w:t>
      </w:r>
      <w:r w:rsidR="008642AA" w:rsidRPr="001E533A">
        <w:rPr>
          <w:rFonts w:ascii="Times New Roman" w:eastAsia="仿宋" w:hAnsi="Times New Roman" w:cs="Times New Roman"/>
          <w:sz w:val="28"/>
          <w:szCs w:val="28"/>
        </w:rPr>
        <w:t>领导与教师本人共同寻找问题出现的原因，并帮助教师切实改进和提高，</w:t>
      </w:r>
      <w:r w:rsidR="003961EE" w:rsidRPr="001E533A">
        <w:rPr>
          <w:rFonts w:ascii="Times New Roman" w:eastAsia="仿宋" w:hAnsi="Times New Roman" w:cs="Times New Roman"/>
          <w:sz w:val="28"/>
          <w:szCs w:val="28"/>
        </w:rPr>
        <w:t>学校</w:t>
      </w:r>
      <w:r w:rsidR="008642AA" w:rsidRPr="001E533A">
        <w:rPr>
          <w:rFonts w:ascii="Times New Roman" w:eastAsia="仿宋" w:hAnsi="Times New Roman" w:cs="Times New Roman"/>
          <w:sz w:val="28"/>
          <w:szCs w:val="28"/>
        </w:rPr>
        <w:t>还</w:t>
      </w:r>
      <w:r w:rsidR="003961EE" w:rsidRPr="001E533A">
        <w:rPr>
          <w:rFonts w:ascii="Times New Roman" w:eastAsia="仿宋" w:hAnsi="Times New Roman" w:cs="Times New Roman"/>
          <w:sz w:val="28"/>
          <w:szCs w:val="28"/>
        </w:rPr>
        <w:t>把评</w:t>
      </w:r>
      <w:r w:rsidR="006733F4" w:rsidRPr="001E533A">
        <w:rPr>
          <w:rFonts w:ascii="Times New Roman" w:eastAsia="仿宋" w:hAnsi="Times New Roman" w:cs="Times New Roman"/>
          <w:sz w:val="28"/>
          <w:szCs w:val="28"/>
        </w:rPr>
        <w:t>教</w:t>
      </w:r>
      <w:r w:rsidR="003961EE" w:rsidRPr="001E533A">
        <w:rPr>
          <w:rFonts w:ascii="Times New Roman" w:eastAsia="仿宋" w:hAnsi="Times New Roman" w:cs="Times New Roman"/>
          <w:sz w:val="28"/>
          <w:szCs w:val="28"/>
        </w:rPr>
        <w:t>结果作为教师职务评聘的依据之一。学校从</w:t>
      </w:r>
      <w:r w:rsidR="003961EE" w:rsidRPr="001E533A">
        <w:rPr>
          <w:rFonts w:ascii="Times New Roman" w:eastAsia="仿宋" w:hAnsi="Times New Roman" w:cs="Times New Roman"/>
          <w:sz w:val="28"/>
          <w:szCs w:val="28"/>
        </w:rPr>
        <w:t>2011</w:t>
      </w:r>
      <w:r w:rsidR="003961EE" w:rsidRPr="001E533A">
        <w:rPr>
          <w:rFonts w:ascii="Times New Roman" w:eastAsia="仿宋" w:hAnsi="Times New Roman" w:cs="Times New Roman"/>
          <w:sz w:val="28"/>
          <w:szCs w:val="28"/>
        </w:rPr>
        <w:t>年开始，每年发布《本科教学工作质量报告》，从学校概况、师资及教学条件、教学建设与改革、教学质量、学生学习效果、学校特色建设、问题及解决方案等多方面对学校年度教学工作进行总结和分析。质量报告每年按期提交至教育部、重庆市教委，并通过网络向社会公布。</w:t>
      </w:r>
    </w:p>
    <w:p w:rsidR="00B0594F" w:rsidRPr="001E533A" w:rsidRDefault="003961EE" w:rsidP="001E533A">
      <w:pPr>
        <w:spacing w:line="560" w:lineRule="exact"/>
        <w:ind w:firstLineChars="200" w:firstLine="560"/>
        <w:rPr>
          <w:rFonts w:ascii="Times New Roman" w:eastAsia="仿宋" w:hAnsi="Times New Roman" w:cs="Times New Roman"/>
          <w:bCs/>
          <w:sz w:val="28"/>
          <w:szCs w:val="28"/>
        </w:rPr>
      </w:pPr>
      <w:r w:rsidRPr="001E533A">
        <w:rPr>
          <w:rFonts w:ascii="Times New Roman" w:eastAsia="仿宋" w:hAnsi="Times New Roman" w:cs="Times New Roman"/>
          <w:sz w:val="28"/>
          <w:szCs w:val="28"/>
        </w:rPr>
        <w:t>2015</w:t>
      </w:r>
      <w:r w:rsidRPr="001E533A">
        <w:rPr>
          <w:rFonts w:ascii="Times New Roman" w:eastAsia="仿宋" w:hAnsi="Times New Roman" w:cs="Times New Roman"/>
          <w:sz w:val="28"/>
          <w:szCs w:val="28"/>
        </w:rPr>
        <w:t>年</w:t>
      </w:r>
      <w:r w:rsidRPr="001E533A">
        <w:rPr>
          <w:rFonts w:ascii="Times New Roman" w:eastAsia="仿宋" w:hAnsi="Times New Roman" w:cs="Times New Roman"/>
          <w:sz w:val="28"/>
          <w:szCs w:val="28"/>
        </w:rPr>
        <w:t>10</w:t>
      </w:r>
      <w:r w:rsidRPr="001E533A">
        <w:rPr>
          <w:rFonts w:ascii="Times New Roman" w:eastAsia="仿宋" w:hAnsi="Times New Roman" w:cs="Times New Roman"/>
          <w:sz w:val="28"/>
          <w:szCs w:val="28"/>
        </w:rPr>
        <w:t>月，学校接受了教育部</w:t>
      </w:r>
      <w:r w:rsidR="003E3A2A" w:rsidRPr="001E533A">
        <w:rPr>
          <w:rFonts w:ascii="Times New Roman" w:eastAsia="仿宋" w:hAnsi="Times New Roman" w:cs="Times New Roman"/>
          <w:sz w:val="28"/>
          <w:szCs w:val="28"/>
        </w:rPr>
        <w:t>的</w:t>
      </w:r>
      <w:r w:rsidRPr="001E533A">
        <w:rPr>
          <w:rFonts w:ascii="Times New Roman" w:eastAsia="仿宋" w:hAnsi="Times New Roman" w:cs="Times New Roman"/>
          <w:sz w:val="28"/>
          <w:szCs w:val="28"/>
        </w:rPr>
        <w:t>本科教学工作审核评估，</w:t>
      </w:r>
      <w:r w:rsidR="003E3A2A" w:rsidRPr="001E533A">
        <w:rPr>
          <w:rFonts w:ascii="Times New Roman" w:eastAsia="仿宋" w:hAnsi="Times New Roman" w:cs="Times New Roman"/>
          <w:sz w:val="28"/>
          <w:szCs w:val="28"/>
        </w:rPr>
        <w:t>评估</w:t>
      </w:r>
      <w:r w:rsidRPr="001E533A">
        <w:rPr>
          <w:rFonts w:ascii="Times New Roman" w:eastAsia="仿宋" w:hAnsi="Times New Roman" w:cs="Times New Roman"/>
          <w:sz w:val="28"/>
          <w:szCs w:val="28"/>
        </w:rPr>
        <w:t>专家组从</w:t>
      </w:r>
      <w:r w:rsidR="00DC2663" w:rsidRPr="001E533A">
        <w:rPr>
          <w:rFonts w:ascii="Times New Roman" w:eastAsia="仿宋" w:hAnsi="Times New Roman" w:cs="Times New Roman"/>
          <w:sz w:val="28"/>
          <w:szCs w:val="28"/>
        </w:rPr>
        <w:t>“</w:t>
      </w:r>
      <w:r w:rsidR="00343F9A" w:rsidRPr="001E533A">
        <w:rPr>
          <w:rFonts w:ascii="Times New Roman" w:eastAsia="仿宋" w:hAnsi="Times New Roman" w:cs="Times New Roman"/>
          <w:sz w:val="28"/>
          <w:szCs w:val="28"/>
        </w:rPr>
        <w:t>办学定位和人才培养目标与国家和区域经济社会发展的需求的适应度</w:t>
      </w:r>
      <w:r w:rsidR="00DC2663" w:rsidRPr="001E533A">
        <w:rPr>
          <w:rFonts w:ascii="Times New Roman" w:eastAsia="仿宋" w:hAnsi="Times New Roman" w:cs="Times New Roman"/>
          <w:sz w:val="28"/>
          <w:szCs w:val="28"/>
        </w:rPr>
        <w:t>”</w:t>
      </w:r>
      <w:r w:rsidR="00DC2663" w:rsidRPr="001E533A">
        <w:rPr>
          <w:rFonts w:ascii="Times New Roman" w:eastAsia="仿宋" w:hAnsi="Times New Roman" w:cs="Times New Roman"/>
          <w:sz w:val="28"/>
          <w:szCs w:val="28"/>
        </w:rPr>
        <w:t>、</w:t>
      </w:r>
      <w:r w:rsidR="00DC2663" w:rsidRPr="001E533A">
        <w:rPr>
          <w:rFonts w:ascii="Times New Roman" w:eastAsia="仿宋" w:hAnsi="Times New Roman" w:cs="Times New Roman"/>
          <w:sz w:val="28"/>
          <w:szCs w:val="28"/>
        </w:rPr>
        <w:t>“</w:t>
      </w:r>
      <w:r w:rsidR="00DC2663" w:rsidRPr="001E533A">
        <w:rPr>
          <w:rFonts w:ascii="Times New Roman" w:eastAsia="仿宋" w:hAnsi="Times New Roman" w:cs="Times New Roman"/>
          <w:sz w:val="28"/>
          <w:szCs w:val="28"/>
        </w:rPr>
        <w:t>教师和教学资源</w:t>
      </w:r>
      <w:r w:rsidR="00343F9A" w:rsidRPr="001E533A">
        <w:rPr>
          <w:rFonts w:ascii="Times New Roman" w:eastAsia="仿宋" w:hAnsi="Times New Roman" w:cs="Times New Roman"/>
          <w:sz w:val="28"/>
          <w:szCs w:val="28"/>
        </w:rPr>
        <w:t>条件的</w:t>
      </w:r>
      <w:r w:rsidR="00DC2663" w:rsidRPr="001E533A">
        <w:rPr>
          <w:rFonts w:ascii="Times New Roman" w:eastAsia="仿宋" w:hAnsi="Times New Roman" w:cs="Times New Roman"/>
          <w:sz w:val="28"/>
          <w:szCs w:val="28"/>
        </w:rPr>
        <w:t>保障度</w:t>
      </w:r>
      <w:r w:rsidR="00DC2663" w:rsidRPr="001E533A">
        <w:rPr>
          <w:rFonts w:ascii="Times New Roman" w:eastAsia="仿宋" w:hAnsi="Times New Roman" w:cs="Times New Roman"/>
          <w:sz w:val="28"/>
          <w:szCs w:val="28"/>
        </w:rPr>
        <w:t>”</w:t>
      </w:r>
      <w:r w:rsidR="00DC2663" w:rsidRPr="001E533A">
        <w:rPr>
          <w:rFonts w:ascii="Times New Roman" w:eastAsia="仿宋" w:hAnsi="Times New Roman" w:cs="Times New Roman"/>
          <w:sz w:val="28"/>
          <w:szCs w:val="28"/>
        </w:rPr>
        <w:t>、</w:t>
      </w:r>
      <w:r w:rsidR="00DC2663" w:rsidRPr="001E533A">
        <w:rPr>
          <w:rFonts w:ascii="Times New Roman" w:eastAsia="仿宋" w:hAnsi="Times New Roman" w:cs="Times New Roman"/>
          <w:sz w:val="28"/>
          <w:szCs w:val="28"/>
        </w:rPr>
        <w:t>“</w:t>
      </w:r>
      <w:r w:rsidR="00DC2663" w:rsidRPr="001E533A">
        <w:rPr>
          <w:rFonts w:ascii="Times New Roman" w:eastAsia="仿宋" w:hAnsi="Times New Roman" w:cs="Times New Roman"/>
          <w:sz w:val="28"/>
          <w:szCs w:val="28"/>
        </w:rPr>
        <w:t>教学</w:t>
      </w:r>
      <w:r w:rsidR="00343F9A" w:rsidRPr="001E533A">
        <w:rPr>
          <w:rFonts w:ascii="Times New Roman" w:eastAsia="仿宋" w:hAnsi="Times New Roman" w:cs="Times New Roman"/>
          <w:sz w:val="28"/>
          <w:szCs w:val="28"/>
        </w:rPr>
        <w:t>和</w:t>
      </w:r>
      <w:r w:rsidR="00DC2663" w:rsidRPr="001E533A">
        <w:rPr>
          <w:rFonts w:ascii="Times New Roman" w:eastAsia="仿宋" w:hAnsi="Times New Roman" w:cs="Times New Roman"/>
          <w:sz w:val="28"/>
          <w:szCs w:val="28"/>
        </w:rPr>
        <w:t>质量保障体系的有效度</w:t>
      </w:r>
      <w:r w:rsidR="00DC2663" w:rsidRPr="001E533A">
        <w:rPr>
          <w:rFonts w:ascii="Times New Roman" w:eastAsia="仿宋" w:hAnsi="Times New Roman" w:cs="Times New Roman"/>
          <w:sz w:val="28"/>
          <w:szCs w:val="28"/>
        </w:rPr>
        <w:t>”</w:t>
      </w:r>
      <w:r w:rsidR="00DC2663" w:rsidRPr="001E533A">
        <w:rPr>
          <w:rFonts w:ascii="Times New Roman" w:eastAsia="仿宋" w:hAnsi="Times New Roman" w:cs="Times New Roman"/>
          <w:sz w:val="28"/>
          <w:szCs w:val="28"/>
        </w:rPr>
        <w:t>、</w:t>
      </w:r>
      <w:r w:rsidR="00DC2663" w:rsidRPr="001E533A">
        <w:rPr>
          <w:rFonts w:ascii="Times New Roman" w:eastAsia="仿宋" w:hAnsi="Times New Roman" w:cs="Times New Roman"/>
          <w:sz w:val="28"/>
          <w:szCs w:val="28"/>
        </w:rPr>
        <w:t>“</w:t>
      </w:r>
      <w:r w:rsidR="00DC2663" w:rsidRPr="001E533A">
        <w:rPr>
          <w:rFonts w:ascii="Times New Roman" w:eastAsia="仿宋" w:hAnsi="Times New Roman" w:cs="Times New Roman"/>
          <w:sz w:val="28"/>
          <w:szCs w:val="28"/>
        </w:rPr>
        <w:t>学生和</w:t>
      </w:r>
      <w:r w:rsidR="00343F9A" w:rsidRPr="001E533A">
        <w:rPr>
          <w:rFonts w:ascii="Times New Roman" w:eastAsia="仿宋" w:hAnsi="Times New Roman" w:cs="Times New Roman"/>
          <w:sz w:val="28"/>
          <w:szCs w:val="28"/>
        </w:rPr>
        <w:t>社会</w:t>
      </w:r>
      <w:r w:rsidR="00DC2663" w:rsidRPr="001E533A">
        <w:rPr>
          <w:rFonts w:ascii="Times New Roman" w:eastAsia="仿宋" w:hAnsi="Times New Roman" w:cs="Times New Roman"/>
          <w:sz w:val="28"/>
          <w:szCs w:val="28"/>
        </w:rPr>
        <w:t>用人单位的满意度</w:t>
      </w:r>
      <w:r w:rsidR="00DC2663" w:rsidRPr="001E533A">
        <w:rPr>
          <w:rFonts w:ascii="Times New Roman" w:eastAsia="仿宋" w:hAnsi="Times New Roman" w:cs="Times New Roman"/>
          <w:sz w:val="28"/>
          <w:szCs w:val="28"/>
        </w:rPr>
        <w:t>”</w:t>
      </w:r>
      <w:r w:rsidR="00343F9A" w:rsidRPr="001E533A">
        <w:rPr>
          <w:rFonts w:ascii="Times New Roman" w:eastAsia="仿宋" w:hAnsi="Times New Roman" w:cs="Times New Roman"/>
          <w:sz w:val="28"/>
          <w:szCs w:val="28"/>
        </w:rPr>
        <w:t>四</w:t>
      </w:r>
      <w:r w:rsidR="00DC2663" w:rsidRPr="001E533A">
        <w:rPr>
          <w:rFonts w:ascii="Times New Roman" w:eastAsia="仿宋" w:hAnsi="Times New Roman" w:cs="Times New Roman"/>
          <w:sz w:val="28"/>
          <w:szCs w:val="28"/>
        </w:rPr>
        <w:t>个方面对学校的本科教学</w:t>
      </w:r>
      <w:r w:rsidR="00F54367" w:rsidRPr="001E533A">
        <w:rPr>
          <w:rFonts w:ascii="Times New Roman" w:eastAsia="仿宋" w:hAnsi="Times New Roman" w:cs="Times New Roman"/>
          <w:sz w:val="28"/>
          <w:szCs w:val="28"/>
        </w:rPr>
        <w:t>进行全方位的检查与评价。</w:t>
      </w:r>
      <w:r w:rsidR="00B0594F" w:rsidRPr="001E533A">
        <w:rPr>
          <w:rFonts w:ascii="Times New Roman" w:eastAsia="仿宋" w:hAnsi="Times New Roman" w:cs="Times New Roman"/>
          <w:sz w:val="28"/>
          <w:szCs w:val="28"/>
        </w:rPr>
        <w:t>通过查阅学校评估自评报告、数据分析</w:t>
      </w:r>
      <w:r w:rsidR="00CF294E" w:rsidRPr="001E533A">
        <w:rPr>
          <w:rFonts w:ascii="Times New Roman" w:eastAsia="仿宋" w:hAnsi="Times New Roman" w:cs="Times New Roman"/>
          <w:sz w:val="28"/>
          <w:szCs w:val="28"/>
        </w:rPr>
        <w:t>报告</w:t>
      </w:r>
      <w:r w:rsidR="00B0594F" w:rsidRPr="001E533A">
        <w:rPr>
          <w:rFonts w:ascii="Times New Roman" w:eastAsia="仿宋" w:hAnsi="Times New Roman" w:cs="Times New Roman"/>
          <w:sz w:val="28"/>
          <w:szCs w:val="28"/>
        </w:rPr>
        <w:t>及为期一周的现场</w:t>
      </w:r>
      <w:r w:rsidR="00343F9A" w:rsidRPr="001E533A">
        <w:rPr>
          <w:rFonts w:ascii="Times New Roman" w:eastAsia="仿宋" w:hAnsi="Times New Roman" w:cs="Times New Roman"/>
          <w:sz w:val="28"/>
          <w:szCs w:val="28"/>
        </w:rPr>
        <w:t>检查</w:t>
      </w:r>
      <w:r w:rsidR="00B0594F" w:rsidRPr="001E533A">
        <w:rPr>
          <w:rFonts w:ascii="Times New Roman" w:eastAsia="仿宋" w:hAnsi="Times New Roman" w:cs="Times New Roman"/>
          <w:sz w:val="28"/>
          <w:szCs w:val="28"/>
        </w:rPr>
        <w:t>，评估专家组认为</w:t>
      </w:r>
      <w:r w:rsidR="00B0594F" w:rsidRPr="001E533A">
        <w:rPr>
          <w:rFonts w:ascii="Times New Roman" w:eastAsia="仿宋" w:hAnsi="Times New Roman" w:cs="Times New Roman"/>
          <w:sz w:val="28"/>
          <w:szCs w:val="28"/>
        </w:rPr>
        <w:t>“</w:t>
      </w:r>
      <w:r w:rsidR="00B0594F" w:rsidRPr="001E533A">
        <w:rPr>
          <w:rFonts w:ascii="Times New Roman" w:eastAsia="仿宋" w:hAnsi="Times New Roman" w:cs="Times New Roman"/>
          <w:sz w:val="28"/>
          <w:szCs w:val="28"/>
        </w:rPr>
        <w:t>学校办学定位准确，人才培养目标清晰，符合国家和地区经济社会发展需要；学校高度重视人才培养工作，人才培养质量得到保障；内部质量保障体系建设基本完备，运行有效</w:t>
      </w:r>
      <w:r w:rsidR="00B0594F" w:rsidRPr="001E533A">
        <w:rPr>
          <w:rFonts w:ascii="Times New Roman" w:eastAsia="仿宋" w:hAnsi="Times New Roman" w:cs="Times New Roman"/>
          <w:sz w:val="28"/>
          <w:szCs w:val="28"/>
        </w:rPr>
        <w:t>”</w:t>
      </w:r>
      <w:r w:rsidR="00B0594F" w:rsidRPr="001E533A">
        <w:rPr>
          <w:rFonts w:ascii="Times New Roman" w:eastAsia="仿宋" w:hAnsi="Times New Roman" w:cs="Times New Roman"/>
          <w:sz w:val="28"/>
          <w:szCs w:val="28"/>
        </w:rPr>
        <w:t>。</w:t>
      </w:r>
    </w:p>
    <w:p w:rsidR="005F63DA" w:rsidRPr="00066DB6" w:rsidRDefault="00066DB6" w:rsidP="00520569">
      <w:pPr>
        <w:spacing w:line="560" w:lineRule="exact"/>
        <w:ind w:firstLineChars="200" w:firstLine="560"/>
        <w:rPr>
          <w:rFonts w:ascii="黑体" w:eastAsia="黑体" w:hAnsi="黑体" w:cs="Times New Roman"/>
          <w:sz w:val="28"/>
          <w:szCs w:val="28"/>
        </w:rPr>
      </w:pPr>
      <w:r w:rsidRPr="00066DB6">
        <w:rPr>
          <w:rFonts w:ascii="黑体" w:eastAsia="黑体" w:hAnsi="黑体" w:cs="Times New Roman" w:hint="eastAsia"/>
          <w:sz w:val="28"/>
          <w:szCs w:val="28"/>
        </w:rPr>
        <w:t>七</w:t>
      </w:r>
      <w:r w:rsidR="005F63DA" w:rsidRPr="00066DB6">
        <w:rPr>
          <w:rFonts w:ascii="黑体" w:eastAsia="黑体" w:hAnsi="黑体" w:cs="Times New Roman"/>
          <w:sz w:val="28"/>
          <w:szCs w:val="28"/>
        </w:rPr>
        <w:t>、教学信息公开工作的主要经验、存在问题和改进措施</w:t>
      </w:r>
    </w:p>
    <w:p w:rsidR="00F512E1" w:rsidRPr="001E533A" w:rsidRDefault="00F512E1"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教学信息公开是学校信息公开工作的重要组成部分，为保证该工</w:t>
      </w:r>
      <w:r w:rsidRPr="001E533A">
        <w:rPr>
          <w:rFonts w:ascii="Times New Roman" w:eastAsia="仿宋" w:hAnsi="Times New Roman" w:cs="Times New Roman"/>
          <w:sz w:val="28"/>
          <w:szCs w:val="28"/>
        </w:rPr>
        <w:lastRenderedPageBreak/>
        <w:t>作顺利进行，学校教务处安排专人负责相关工作事宜，并与党委办公室、校长办公室、发展规划处、财务处、国资处等部门积极合作，有效地开展了教学信息公开工作。学校教务处还在利用传统媒介和网站进行信息公开的同时，积极</w:t>
      </w:r>
      <w:proofErr w:type="gramStart"/>
      <w:r w:rsidRPr="001E533A">
        <w:rPr>
          <w:rFonts w:ascii="Times New Roman" w:eastAsia="仿宋" w:hAnsi="Times New Roman" w:cs="Times New Roman"/>
          <w:sz w:val="28"/>
          <w:szCs w:val="28"/>
        </w:rPr>
        <w:t>开通微信</w:t>
      </w:r>
      <w:proofErr w:type="gramEnd"/>
      <w:r w:rsidRPr="001E533A">
        <w:rPr>
          <w:rFonts w:ascii="Times New Roman" w:eastAsia="仿宋" w:hAnsi="Times New Roman" w:cs="Times New Roman"/>
          <w:sz w:val="28"/>
          <w:szCs w:val="28"/>
        </w:rPr>
        <w:t>公共号，将与师生密切相关的信息通过手机推送的形式及时公开，受到广大师生员工的普遍欢迎。但学校的教学信息公开工作目前仍存在一些不足和问题：一是部分二级学院重视不够，工作人员业务水平参差不齐；二是学校教学信息数据</w:t>
      </w:r>
      <w:r w:rsidR="00A15036" w:rsidRPr="001E533A">
        <w:rPr>
          <w:rFonts w:ascii="Times New Roman" w:eastAsia="仿宋" w:hAnsi="Times New Roman" w:cs="Times New Roman"/>
          <w:sz w:val="28"/>
          <w:szCs w:val="28"/>
        </w:rPr>
        <w:t>统计平台</w:t>
      </w:r>
      <w:r w:rsidRPr="001E533A">
        <w:rPr>
          <w:rFonts w:ascii="Times New Roman" w:eastAsia="仿宋" w:hAnsi="Times New Roman" w:cs="Times New Roman"/>
          <w:sz w:val="28"/>
          <w:szCs w:val="28"/>
        </w:rPr>
        <w:t>尚未完全建立，造成部分基础数据难以精确且计算方式繁琐。</w:t>
      </w:r>
    </w:p>
    <w:p w:rsidR="00F512E1" w:rsidRPr="001E533A" w:rsidRDefault="00F512E1"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下一步，学校将继续深入贯彻落实教育部和</w:t>
      </w:r>
      <w:r w:rsidR="00F228D3" w:rsidRPr="001E533A">
        <w:rPr>
          <w:rFonts w:ascii="Times New Roman" w:eastAsia="仿宋" w:hAnsi="Times New Roman" w:cs="Times New Roman"/>
          <w:sz w:val="28"/>
          <w:szCs w:val="28"/>
        </w:rPr>
        <w:t>重庆</w:t>
      </w:r>
      <w:r w:rsidRPr="001E533A">
        <w:rPr>
          <w:rFonts w:ascii="Times New Roman" w:eastAsia="仿宋" w:hAnsi="Times New Roman" w:cs="Times New Roman"/>
          <w:sz w:val="28"/>
          <w:szCs w:val="28"/>
        </w:rPr>
        <w:t>市教委相关工作要求，以强化责任意识为契机，以提升相关人员业务能力为抓手，以学校教学信息数据</w:t>
      </w:r>
      <w:r w:rsidR="00A15036" w:rsidRPr="001E533A">
        <w:rPr>
          <w:rFonts w:ascii="Times New Roman" w:eastAsia="仿宋" w:hAnsi="Times New Roman" w:cs="Times New Roman"/>
          <w:sz w:val="28"/>
          <w:szCs w:val="28"/>
        </w:rPr>
        <w:t>统计平台</w:t>
      </w:r>
      <w:r w:rsidRPr="001E533A">
        <w:rPr>
          <w:rFonts w:ascii="Times New Roman" w:eastAsia="仿宋" w:hAnsi="Times New Roman" w:cs="Times New Roman"/>
          <w:sz w:val="28"/>
          <w:szCs w:val="28"/>
        </w:rPr>
        <w:t>建设为着力点，完善教学信息统计、审核及发布机制，不断提高公开信息的时效性、数据的准确性，助力学校信息公开水平不断提高。</w:t>
      </w:r>
    </w:p>
    <w:p w:rsidR="00CF294E" w:rsidRPr="00066DB6" w:rsidRDefault="00066DB6" w:rsidP="00520569">
      <w:pPr>
        <w:spacing w:line="56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八</w:t>
      </w:r>
      <w:r w:rsidR="00DB7944" w:rsidRPr="00066DB6">
        <w:rPr>
          <w:rFonts w:ascii="黑体" w:eastAsia="黑体" w:hAnsi="黑体" w:cs="Times New Roman"/>
          <w:sz w:val="28"/>
          <w:szCs w:val="28"/>
        </w:rPr>
        <w:t>、其他需要报告的事项</w:t>
      </w:r>
    </w:p>
    <w:p w:rsidR="00115558" w:rsidRDefault="00DB7944" w:rsidP="001E533A">
      <w:pPr>
        <w:spacing w:line="560" w:lineRule="exact"/>
        <w:ind w:firstLineChars="200" w:firstLine="560"/>
        <w:rPr>
          <w:rFonts w:ascii="Times New Roman" w:eastAsia="仿宋" w:hAnsi="Times New Roman" w:cs="Times New Roman"/>
          <w:sz w:val="28"/>
          <w:szCs w:val="28"/>
        </w:rPr>
      </w:pPr>
      <w:r w:rsidRPr="001E533A">
        <w:rPr>
          <w:rFonts w:ascii="Times New Roman" w:eastAsia="仿宋" w:hAnsi="Times New Roman" w:cs="Times New Roman"/>
          <w:sz w:val="28"/>
          <w:szCs w:val="28"/>
        </w:rPr>
        <w:t>无</w:t>
      </w:r>
    </w:p>
    <w:p w:rsidR="00723E1E" w:rsidRDefault="00723E1E" w:rsidP="001E533A">
      <w:pPr>
        <w:spacing w:line="560" w:lineRule="exact"/>
        <w:ind w:firstLineChars="200" w:firstLine="560"/>
        <w:rPr>
          <w:rFonts w:ascii="Times New Roman" w:eastAsia="仿宋" w:hAnsi="Times New Roman" w:cs="Times New Roman"/>
          <w:sz w:val="28"/>
          <w:szCs w:val="28"/>
        </w:rPr>
      </w:pPr>
    </w:p>
    <w:p w:rsidR="00723E1E" w:rsidRPr="001E533A" w:rsidRDefault="00723E1E" w:rsidP="001E533A">
      <w:pPr>
        <w:spacing w:line="560" w:lineRule="exact"/>
        <w:ind w:firstLineChars="200" w:firstLine="560"/>
        <w:rPr>
          <w:rFonts w:ascii="Times New Roman" w:eastAsia="仿宋" w:hAnsi="Times New Roman" w:cs="Times New Roman"/>
          <w:sz w:val="28"/>
          <w:szCs w:val="28"/>
        </w:rPr>
      </w:pPr>
    </w:p>
    <w:p w:rsidR="00115558" w:rsidRPr="001E533A" w:rsidRDefault="00115558" w:rsidP="00723E1E">
      <w:pPr>
        <w:spacing w:line="560" w:lineRule="exact"/>
        <w:ind w:firstLineChars="1850" w:firstLine="5180"/>
        <w:rPr>
          <w:rFonts w:ascii="Times New Roman" w:eastAsia="仿宋" w:hAnsi="Times New Roman" w:cs="Times New Roman"/>
          <w:sz w:val="28"/>
          <w:szCs w:val="28"/>
        </w:rPr>
      </w:pPr>
      <w:r w:rsidRPr="001E533A">
        <w:rPr>
          <w:rFonts w:ascii="Times New Roman" w:eastAsia="仿宋" w:hAnsi="Times New Roman" w:cs="Times New Roman"/>
          <w:sz w:val="28"/>
          <w:szCs w:val="28"/>
        </w:rPr>
        <w:t xml:space="preserve"> </w:t>
      </w:r>
      <w:r w:rsidR="0062625A" w:rsidRPr="001E533A">
        <w:rPr>
          <w:rFonts w:ascii="Times New Roman" w:eastAsia="仿宋" w:hAnsi="Times New Roman" w:cs="Times New Roman"/>
          <w:sz w:val="28"/>
          <w:szCs w:val="28"/>
        </w:rPr>
        <w:t xml:space="preserve">    </w:t>
      </w:r>
      <w:r w:rsidRPr="001E533A">
        <w:rPr>
          <w:rFonts w:ascii="Times New Roman" w:eastAsia="仿宋" w:hAnsi="Times New Roman" w:cs="Times New Roman"/>
          <w:sz w:val="28"/>
          <w:szCs w:val="28"/>
        </w:rPr>
        <w:t>西南大学</w:t>
      </w:r>
      <w:r w:rsidR="0062625A" w:rsidRPr="001E533A">
        <w:rPr>
          <w:rFonts w:ascii="Times New Roman" w:eastAsia="仿宋" w:hAnsi="Times New Roman" w:cs="Times New Roman"/>
          <w:sz w:val="28"/>
          <w:szCs w:val="28"/>
        </w:rPr>
        <w:t xml:space="preserve"> </w:t>
      </w:r>
    </w:p>
    <w:p w:rsidR="00115558" w:rsidRPr="001E533A" w:rsidRDefault="00115558" w:rsidP="001E533A">
      <w:pPr>
        <w:spacing w:line="560" w:lineRule="exact"/>
        <w:rPr>
          <w:rFonts w:ascii="Times New Roman" w:eastAsia="仿宋" w:hAnsi="Times New Roman" w:cs="Times New Roman"/>
          <w:sz w:val="28"/>
          <w:szCs w:val="28"/>
        </w:rPr>
      </w:pPr>
      <w:r w:rsidRPr="001E533A">
        <w:rPr>
          <w:rFonts w:ascii="Times New Roman" w:eastAsia="仿宋" w:hAnsi="Times New Roman" w:cs="Times New Roman"/>
          <w:sz w:val="28"/>
          <w:szCs w:val="28"/>
        </w:rPr>
        <w:t xml:space="preserve">                       </w:t>
      </w:r>
      <w:r w:rsidR="00723E1E">
        <w:rPr>
          <w:rFonts w:ascii="Times New Roman" w:eastAsia="仿宋" w:hAnsi="Times New Roman" w:cs="Times New Roman" w:hint="eastAsia"/>
          <w:sz w:val="28"/>
          <w:szCs w:val="28"/>
        </w:rPr>
        <w:t xml:space="preserve">           </w:t>
      </w:r>
      <w:r w:rsidRPr="001E533A">
        <w:rPr>
          <w:rFonts w:ascii="Times New Roman" w:eastAsia="仿宋" w:hAnsi="Times New Roman" w:cs="Times New Roman"/>
          <w:sz w:val="28"/>
          <w:szCs w:val="28"/>
        </w:rPr>
        <w:t xml:space="preserve">    </w:t>
      </w:r>
      <w:r w:rsidR="00723E1E">
        <w:rPr>
          <w:rFonts w:ascii="Times New Roman" w:eastAsia="仿宋" w:hAnsi="Times New Roman" w:cs="Times New Roman" w:hint="eastAsia"/>
          <w:sz w:val="28"/>
          <w:szCs w:val="28"/>
        </w:rPr>
        <w:t>2016</w:t>
      </w:r>
      <w:r w:rsidRPr="001E533A">
        <w:rPr>
          <w:rFonts w:ascii="Times New Roman" w:eastAsia="仿宋" w:hAnsi="Times New Roman" w:cs="Times New Roman"/>
          <w:sz w:val="28"/>
          <w:szCs w:val="28"/>
        </w:rPr>
        <w:t>年</w:t>
      </w:r>
      <w:r w:rsidR="00723E1E">
        <w:rPr>
          <w:rFonts w:ascii="Times New Roman" w:eastAsia="仿宋" w:hAnsi="Times New Roman" w:cs="Times New Roman" w:hint="eastAsia"/>
          <w:sz w:val="28"/>
          <w:szCs w:val="28"/>
        </w:rPr>
        <w:t>10</w:t>
      </w:r>
      <w:r w:rsidRPr="001E533A">
        <w:rPr>
          <w:rFonts w:ascii="Times New Roman" w:eastAsia="仿宋" w:hAnsi="Times New Roman" w:cs="Times New Roman"/>
          <w:sz w:val="28"/>
          <w:szCs w:val="28"/>
        </w:rPr>
        <w:t>月</w:t>
      </w:r>
      <w:r w:rsidR="00723E1E">
        <w:rPr>
          <w:rFonts w:ascii="Times New Roman" w:eastAsia="仿宋" w:hAnsi="Times New Roman" w:cs="Times New Roman" w:hint="eastAsia"/>
          <w:sz w:val="28"/>
          <w:szCs w:val="28"/>
        </w:rPr>
        <w:t>31</w:t>
      </w:r>
      <w:r w:rsidRPr="001E533A">
        <w:rPr>
          <w:rFonts w:ascii="Times New Roman" w:eastAsia="仿宋" w:hAnsi="Times New Roman" w:cs="Times New Roman"/>
          <w:sz w:val="28"/>
          <w:szCs w:val="28"/>
        </w:rPr>
        <w:t>日</w:t>
      </w:r>
    </w:p>
    <w:p w:rsidR="005C5DCE" w:rsidRPr="001E533A" w:rsidRDefault="005C5DCE" w:rsidP="001E533A">
      <w:pPr>
        <w:spacing w:line="560" w:lineRule="exact"/>
        <w:rPr>
          <w:rFonts w:ascii="Times New Roman" w:eastAsia="仿宋" w:hAnsi="Times New Roman" w:cs="Times New Roman"/>
          <w:sz w:val="28"/>
          <w:szCs w:val="28"/>
        </w:rPr>
      </w:pPr>
    </w:p>
    <w:p w:rsidR="005C5DCE" w:rsidRPr="001E533A" w:rsidRDefault="005C5DCE" w:rsidP="001E533A">
      <w:pPr>
        <w:spacing w:line="560" w:lineRule="exact"/>
        <w:rPr>
          <w:rFonts w:ascii="Times New Roman" w:eastAsia="仿宋" w:hAnsi="Times New Roman" w:cs="Times New Roman"/>
          <w:sz w:val="28"/>
          <w:szCs w:val="28"/>
        </w:rPr>
      </w:pPr>
    </w:p>
    <w:p w:rsidR="005C5DCE" w:rsidRPr="001E533A" w:rsidRDefault="005C5DCE" w:rsidP="001E533A">
      <w:pPr>
        <w:spacing w:line="560" w:lineRule="exact"/>
        <w:rPr>
          <w:rFonts w:ascii="Times New Roman" w:eastAsia="仿宋" w:hAnsi="Times New Roman" w:cs="Times New Roman"/>
          <w:sz w:val="28"/>
          <w:szCs w:val="28"/>
        </w:rPr>
      </w:pPr>
    </w:p>
    <w:p w:rsidR="005C5DCE" w:rsidRPr="001E533A" w:rsidRDefault="005C5DCE" w:rsidP="001E533A">
      <w:pPr>
        <w:spacing w:line="560" w:lineRule="exact"/>
        <w:rPr>
          <w:rFonts w:ascii="Times New Roman" w:eastAsia="仿宋" w:hAnsi="Times New Roman" w:cs="Times New Roman"/>
          <w:sz w:val="28"/>
          <w:szCs w:val="28"/>
        </w:rPr>
      </w:pPr>
    </w:p>
    <w:p w:rsidR="00AC3C63" w:rsidRPr="001E533A" w:rsidRDefault="00AC3C63" w:rsidP="001E533A">
      <w:pPr>
        <w:spacing w:line="560" w:lineRule="exact"/>
        <w:rPr>
          <w:rFonts w:ascii="Times New Roman" w:hAnsi="Times New Roman" w:cs="Times New Roman"/>
        </w:rPr>
      </w:pPr>
    </w:p>
    <w:sectPr w:rsidR="00AC3C63" w:rsidRPr="001E533A" w:rsidSect="00EC75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7D" w:rsidRDefault="00BE737D" w:rsidP="003C6CD8">
      <w:r>
        <w:separator/>
      </w:r>
    </w:p>
  </w:endnote>
  <w:endnote w:type="continuationSeparator" w:id="0">
    <w:p w:rsidR="00BE737D" w:rsidRDefault="00BE737D" w:rsidP="003C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7D" w:rsidRDefault="00BE737D" w:rsidP="003C6CD8">
      <w:r>
        <w:separator/>
      </w:r>
    </w:p>
  </w:footnote>
  <w:footnote w:type="continuationSeparator" w:id="0">
    <w:p w:rsidR="00BE737D" w:rsidRDefault="00BE737D" w:rsidP="003C6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S11/7thabfOYxpR8l2EM/ZF6/1c=" w:salt="y7xj1nHk20ybalqVrix1C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15A7"/>
    <w:rsid w:val="00005DFA"/>
    <w:rsid w:val="0002038D"/>
    <w:rsid w:val="000231CF"/>
    <w:rsid w:val="0006434D"/>
    <w:rsid w:val="00066DB6"/>
    <w:rsid w:val="00082880"/>
    <w:rsid w:val="000837FC"/>
    <w:rsid w:val="0009332D"/>
    <w:rsid w:val="000977BE"/>
    <w:rsid w:val="000A1E10"/>
    <w:rsid w:val="000B1761"/>
    <w:rsid w:val="000B2B63"/>
    <w:rsid w:val="000B6B9C"/>
    <w:rsid w:val="000C301F"/>
    <w:rsid w:val="000D2836"/>
    <w:rsid w:val="000E1036"/>
    <w:rsid w:val="000F36D8"/>
    <w:rsid w:val="00106193"/>
    <w:rsid w:val="00110182"/>
    <w:rsid w:val="00115558"/>
    <w:rsid w:val="00126FB5"/>
    <w:rsid w:val="00143D7C"/>
    <w:rsid w:val="00151743"/>
    <w:rsid w:val="00151D1A"/>
    <w:rsid w:val="001525CF"/>
    <w:rsid w:val="00180475"/>
    <w:rsid w:val="001A674B"/>
    <w:rsid w:val="001E533A"/>
    <w:rsid w:val="001F1A43"/>
    <w:rsid w:val="002111F7"/>
    <w:rsid w:val="00217D9F"/>
    <w:rsid w:val="002211E6"/>
    <w:rsid w:val="00233596"/>
    <w:rsid w:val="00245105"/>
    <w:rsid w:val="0025685E"/>
    <w:rsid w:val="00266A9A"/>
    <w:rsid w:val="00267A5A"/>
    <w:rsid w:val="00294ECA"/>
    <w:rsid w:val="0029542E"/>
    <w:rsid w:val="002B5BA9"/>
    <w:rsid w:val="002C5529"/>
    <w:rsid w:val="002E302D"/>
    <w:rsid w:val="002F6200"/>
    <w:rsid w:val="003141C2"/>
    <w:rsid w:val="0031525D"/>
    <w:rsid w:val="0031613C"/>
    <w:rsid w:val="003175BE"/>
    <w:rsid w:val="00334FCD"/>
    <w:rsid w:val="0033618A"/>
    <w:rsid w:val="00342291"/>
    <w:rsid w:val="00343F9A"/>
    <w:rsid w:val="0035216F"/>
    <w:rsid w:val="003719CF"/>
    <w:rsid w:val="003961EE"/>
    <w:rsid w:val="003A119B"/>
    <w:rsid w:val="003C6CD8"/>
    <w:rsid w:val="003C6E45"/>
    <w:rsid w:val="003C7948"/>
    <w:rsid w:val="003D36C0"/>
    <w:rsid w:val="003E3A2A"/>
    <w:rsid w:val="00431E3D"/>
    <w:rsid w:val="00442DE6"/>
    <w:rsid w:val="0045298B"/>
    <w:rsid w:val="0045571D"/>
    <w:rsid w:val="00461320"/>
    <w:rsid w:val="00465307"/>
    <w:rsid w:val="004675A7"/>
    <w:rsid w:val="0047108B"/>
    <w:rsid w:val="00473B51"/>
    <w:rsid w:val="0049156F"/>
    <w:rsid w:val="004A1142"/>
    <w:rsid w:val="004A48E6"/>
    <w:rsid w:val="004A5894"/>
    <w:rsid w:val="004C2992"/>
    <w:rsid w:val="004C2A7D"/>
    <w:rsid w:val="004E1609"/>
    <w:rsid w:val="004F15A7"/>
    <w:rsid w:val="0050221A"/>
    <w:rsid w:val="0050567A"/>
    <w:rsid w:val="00507B1E"/>
    <w:rsid w:val="00513197"/>
    <w:rsid w:val="005166B3"/>
    <w:rsid w:val="00517ADF"/>
    <w:rsid w:val="00520569"/>
    <w:rsid w:val="00547824"/>
    <w:rsid w:val="0055726D"/>
    <w:rsid w:val="005635CF"/>
    <w:rsid w:val="00563D79"/>
    <w:rsid w:val="0057021D"/>
    <w:rsid w:val="005740FA"/>
    <w:rsid w:val="00585BC5"/>
    <w:rsid w:val="00590AF4"/>
    <w:rsid w:val="005A3193"/>
    <w:rsid w:val="005A523F"/>
    <w:rsid w:val="005B1C16"/>
    <w:rsid w:val="005C4FAE"/>
    <w:rsid w:val="005C5DCE"/>
    <w:rsid w:val="005C5F25"/>
    <w:rsid w:val="005D22AF"/>
    <w:rsid w:val="005F2F34"/>
    <w:rsid w:val="005F4E19"/>
    <w:rsid w:val="005F63DA"/>
    <w:rsid w:val="00606F8E"/>
    <w:rsid w:val="006158D1"/>
    <w:rsid w:val="00625EB2"/>
    <w:rsid w:val="0062625A"/>
    <w:rsid w:val="00634457"/>
    <w:rsid w:val="00634A67"/>
    <w:rsid w:val="00655C59"/>
    <w:rsid w:val="00656C44"/>
    <w:rsid w:val="00662F55"/>
    <w:rsid w:val="00664CDB"/>
    <w:rsid w:val="006733F4"/>
    <w:rsid w:val="00675845"/>
    <w:rsid w:val="00692370"/>
    <w:rsid w:val="00693B52"/>
    <w:rsid w:val="006976B4"/>
    <w:rsid w:val="006A1294"/>
    <w:rsid w:val="006B40F6"/>
    <w:rsid w:val="006B422E"/>
    <w:rsid w:val="006C4AF9"/>
    <w:rsid w:val="006D6CB0"/>
    <w:rsid w:val="006F3096"/>
    <w:rsid w:val="00704D7A"/>
    <w:rsid w:val="007141AB"/>
    <w:rsid w:val="00715CB6"/>
    <w:rsid w:val="00723E1E"/>
    <w:rsid w:val="00724F2A"/>
    <w:rsid w:val="00741822"/>
    <w:rsid w:val="007449CF"/>
    <w:rsid w:val="00766E61"/>
    <w:rsid w:val="00767B43"/>
    <w:rsid w:val="007744A9"/>
    <w:rsid w:val="00774802"/>
    <w:rsid w:val="007851CB"/>
    <w:rsid w:val="007940E8"/>
    <w:rsid w:val="007C1202"/>
    <w:rsid w:val="007D19EB"/>
    <w:rsid w:val="007D53C6"/>
    <w:rsid w:val="007E0B5A"/>
    <w:rsid w:val="007F3AA5"/>
    <w:rsid w:val="007F5EA5"/>
    <w:rsid w:val="00810BBB"/>
    <w:rsid w:val="00812078"/>
    <w:rsid w:val="00816667"/>
    <w:rsid w:val="00823737"/>
    <w:rsid w:val="00825E8E"/>
    <w:rsid w:val="008450CB"/>
    <w:rsid w:val="008451C8"/>
    <w:rsid w:val="00855B6A"/>
    <w:rsid w:val="008577CF"/>
    <w:rsid w:val="008642AA"/>
    <w:rsid w:val="00865F57"/>
    <w:rsid w:val="0087347A"/>
    <w:rsid w:val="00876D08"/>
    <w:rsid w:val="00882BFC"/>
    <w:rsid w:val="008A11E6"/>
    <w:rsid w:val="008A7498"/>
    <w:rsid w:val="008C0437"/>
    <w:rsid w:val="008E11F0"/>
    <w:rsid w:val="00900803"/>
    <w:rsid w:val="009024D8"/>
    <w:rsid w:val="00903E2F"/>
    <w:rsid w:val="0093607E"/>
    <w:rsid w:val="00940D0E"/>
    <w:rsid w:val="00945216"/>
    <w:rsid w:val="0095506C"/>
    <w:rsid w:val="00955AD9"/>
    <w:rsid w:val="00964E97"/>
    <w:rsid w:val="00967E21"/>
    <w:rsid w:val="00983B20"/>
    <w:rsid w:val="00990F31"/>
    <w:rsid w:val="009965A8"/>
    <w:rsid w:val="00997645"/>
    <w:rsid w:val="009A3BC3"/>
    <w:rsid w:val="009B17AC"/>
    <w:rsid w:val="009D141F"/>
    <w:rsid w:val="009F04A9"/>
    <w:rsid w:val="009F4BF2"/>
    <w:rsid w:val="00A02C1B"/>
    <w:rsid w:val="00A15036"/>
    <w:rsid w:val="00A23B4D"/>
    <w:rsid w:val="00A2463F"/>
    <w:rsid w:val="00A270C5"/>
    <w:rsid w:val="00A31BA7"/>
    <w:rsid w:val="00A37C15"/>
    <w:rsid w:val="00A45AEF"/>
    <w:rsid w:val="00A4719C"/>
    <w:rsid w:val="00A5400C"/>
    <w:rsid w:val="00A7148E"/>
    <w:rsid w:val="00A73630"/>
    <w:rsid w:val="00A861F2"/>
    <w:rsid w:val="00A928E4"/>
    <w:rsid w:val="00A95BC2"/>
    <w:rsid w:val="00AA0708"/>
    <w:rsid w:val="00AA3ED0"/>
    <w:rsid w:val="00AA48C0"/>
    <w:rsid w:val="00AC3C63"/>
    <w:rsid w:val="00B00462"/>
    <w:rsid w:val="00B0594F"/>
    <w:rsid w:val="00B538AC"/>
    <w:rsid w:val="00B571F0"/>
    <w:rsid w:val="00B82F21"/>
    <w:rsid w:val="00B87F95"/>
    <w:rsid w:val="00BD2CAC"/>
    <w:rsid w:val="00BE737D"/>
    <w:rsid w:val="00BF4463"/>
    <w:rsid w:val="00C07652"/>
    <w:rsid w:val="00C112C9"/>
    <w:rsid w:val="00C130B1"/>
    <w:rsid w:val="00C15434"/>
    <w:rsid w:val="00C171BD"/>
    <w:rsid w:val="00C21DC0"/>
    <w:rsid w:val="00C2712F"/>
    <w:rsid w:val="00C3747C"/>
    <w:rsid w:val="00C44C65"/>
    <w:rsid w:val="00C8241E"/>
    <w:rsid w:val="00C870A3"/>
    <w:rsid w:val="00C96878"/>
    <w:rsid w:val="00C97CA7"/>
    <w:rsid w:val="00CA16E9"/>
    <w:rsid w:val="00CA54B9"/>
    <w:rsid w:val="00CB375C"/>
    <w:rsid w:val="00CC72B9"/>
    <w:rsid w:val="00CF04FF"/>
    <w:rsid w:val="00CF294E"/>
    <w:rsid w:val="00D04895"/>
    <w:rsid w:val="00D1257B"/>
    <w:rsid w:val="00D12EDE"/>
    <w:rsid w:val="00D1321B"/>
    <w:rsid w:val="00D2171D"/>
    <w:rsid w:val="00D224D9"/>
    <w:rsid w:val="00D232C2"/>
    <w:rsid w:val="00D3271B"/>
    <w:rsid w:val="00D3372D"/>
    <w:rsid w:val="00D5481F"/>
    <w:rsid w:val="00D61EE1"/>
    <w:rsid w:val="00D65292"/>
    <w:rsid w:val="00D74FE9"/>
    <w:rsid w:val="00D856EC"/>
    <w:rsid w:val="00D919F3"/>
    <w:rsid w:val="00D92974"/>
    <w:rsid w:val="00D93D77"/>
    <w:rsid w:val="00D97BFE"/>
    <w:rsid w:val="00DB57C3"/>
    <w:rsid w:val="00DB7944"/>
    <w:rsid w:val="00DC2663"/>
    <w:rsid w:val="00DC3262"/>
    <w:rsid w:val="00DD26C1"/>
    <w:rsid w:val="00DF4029"/>
    <w:rsid w:val="00DF5AA8"/>
    <w:rsid w:val="00E023B8"/>
    <w:rsid w:val="00E05559"/>
    <w:rsid w:val="00E07CBA"/>
    <w:rsid w:val="00E1774F"/>
    <w:rsid w:val="00E2533C"/>
    <w:rsid w:val="00E27F13"/>
    <w:rsid w:val="00E452DA"/>
    <w:rsid w:val="00E452FB"/>
    <w:rsid w:val="00E617AC"/>
    <w:rsid w:val="00E65444"/>
    <w:rsid w:val="00E671DD"/>
    <w:rsid w:val="00E86BE4"/>
    <w:rsid w:val="00E96C83"/>
    <w:rsid w:val="00EA6C91"/>
    <w:rsid w:val="00EC754B"/>
    <w:rsid w:val="00ED3C66"/>
    <w:rsid w:val="00ED75CB"/>
    <w:rsid w:val="00EF2A04"/>
    <w:rsid w:val="00F105C8"/>
    <w:rsid w:val="00F11AC4"/>
    <w:rsid w:val="00F16258"/>
    <w:rsid w:val="00F228D3"/>
    <w:rsid w:val="00F469DC"/>
    <w:rsid w:val="00F512E1"/>
    <w:rsid w:val="00F54367"/>
    <w:rsid w:val="00F66EC4"/>
    <w:rsid w:val="00F77D7C"/>
    <w:rsid w:val="00F8237B"/>
    <w:rsid w:val="00F91417"/>
    <w:rsid w:val="00FA10DE"/>
    <w:rsid w:val="00FB561B"/>
    <w:rsid w:val="00FE6CC0"/>
    <w:rsid w:val="00FF030B"/>
    <w:rsid w:val="00FF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6CD8"/>
    <w:rPr>
      <w:sz w:val="18"/>
      <w:szCs w:val="18"/>
    </w:rPr>
  </w:style>
  <w:style w:type="paragraph" w:styleId="a4">
    <w:name w:val="footer"/>
    <w:basedOn w:val="a"/>
    <w:link w:val="Char0"/>
    <w:uiPriority w:val="99"/>
    <w:unhideWhenUsed/>
    <w:rsid w:val="003C6CD8"/>
    <w:pPr>
      <w:tabs>
        <w:tab w:val="center" w:pos="4153"/>
        <w:tab w:val="right" w:pos="8306"/>
      </w:tabs>
      <w:snapToGrid w:val="0"/>
      <w:jc w:val="left"/>
    </w:pPr>
    <w:rPr>
      <w:sz w:val="18"/>
      <w:szCs w:val="18"/>
    </w:rPr>
  </w:style>
  <w:style w:type="character" w:customStyle="1" w:styleId="Char0">
    <w:name w:val="页脚 Char"/>
    <w:basedOn w:val="a0"/>
    <w:link w:val="a4"/>
    <w:uiPriority w:val="99"/>
    <w:rsid w:val="003C6CD8"/>
    <w:rPr>
      <w:sz w:val="18"/>
      <w:szCs w:val="18"/>
    </w:rPr>
  </w:style>
  <w:style w:type="paragraph" w:styleId="a5">
    <w:name w:val="Balloon Text"/>
    <w:basedOn w:val="a"/>
    <w:link w:val="Char1"/>
    <w:uiPriority w:val="99"/>
    <w:semiHidden/>
    <w:unhideWhenUsed/>
    <w:rsid w:val="00A23B4D"/>
    <w:rPr>
      <w:sz w:val="18"/>
      <w:szCs w:val="18"/>
    </w:rPr>
  </w:style>
  <w:style w:type="character" w:customStyle="1" w:styleId="Char1">
    <w:name w:val="批注框文本 Char"/>
    <w:basedOn w:val="a0"/>
    <w:link w:val="a5"/>
    <w:uiPriority w:val="99"/>
    <w:semiHidden/>
    <w:rsid w:val="00A23B4D"/>
    <w:rPr>
      <w:sz w:val="18"/>
      <w:szCs w:val="18"/>
    </w:rPr>
  </w:style>
  <w:style w:type="paragraph" w:styleId="a6">
    <w:name w:val="List Paragraph"/>
    <w:basedOn w:val="a"/>
    <w:uiPriority w:val="34"/>
    <w:qFormat/>
    <w:rsid w:val="00B87F95"/>
    <w:pPr>
      <w:ind w:firstLineChars="200" w:firstLine="420"/>
    </w:pPr>
  </w:style>
  <w:style w:type="paragraph" w:styleId="a7">
    <w:name w:val="Body Text Indent"/>
    <w:basedOn w:val="a"/>
    <w:link w:val="Char2"/>
    <w:uiPriority w:val="99"/>
    <w:semiHidden/>
    <w:unhideWhenUsed/>
    <w:rsid w:val="006976B4"/>
    <w:pPr>
      <w:spacing w:after="120"/>
      <w:ind w:leftChars="200" w:left="420"/>
    </w:pPr>
  </w:style>
  <w:style w:type="character" w:customStyle="1" w:styleId="Char2">
    <w:name w:val="正文文本缩进 Char"/>
    <w:basedOn w:val="a0"/>
    <w:link w:val="a7"/>
    <w:uiPriority w:val="99"/>
    <w:semiHidden/>
    <w:rsid w:val="00697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6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6CD8"/>
    <w:rPr>
      <w:sz w:val="18"/>
      <w:szCs w:val="18"/>
    </w:rPr>
  </w:style>
  <w:style w:type="paragraph" w:styleId="a4">
    <w:name w:val="footer"/>
    <w:basedOn w:val="a"/>
    <w:link w:val="Char0"/>
    <w:uiPriority w:val="99"/>
    <w:unhideWhenUsed/>
    <w:rsid w:val="003C6CD8"/>
    <w:pPr>
      <w:tabs>
        <w:tab w:val="center" w:pos="4153"/>
        <w:tab w:val="right" w:pos="8306"/>
      </w:tabs>
      <w:snapToGrid w:val="0"/>
      <w:jc w:val="left"/>
    </w:pPr>
    <w:rPr>
      <w:sz w:val="18"/>
      <w:szCs w:val="18"/>
    </w:rPr>
  </w:style>
  <w:style w:type="character" w:customStyle="1" w:styleId="Char0">
    <w:name w:val="页脚 Char"/>
    <w:basedOn w:val="a0"/>
    <w:link w:val="a4"/>
    <w:uiPriority w:val="99"/>
    <w:rsid w:val="003C6CD8"/>
    <w:rPr>
      <w:sz w:val="18"/>
      <w:szCs w:val="18"/>
    </w:rPr>
  </w:style>
  <w:style w:type="paragraph" w:styleId="a5">
    <w:name w:val="Balloon Text"/>
    <w:basedOn w:val="a"/>
    <w:link w:val="Char1"/>
    <w:uiPriority w:val="99"/>
    <w:semiHidden/>
    <w:unhideWhenUsed/>
    <w:rsid w:val="00A23B4D"/>
    <w:rPr>
      <w:sz w:val="18"/>
      <w:szCs w:val="18"/>
    </w:rPr>
  </w:style>
  <w:style w:type="character" w:customStyle="1" w:styleId="Char1">
    <w:name w:val="批注框文本 Char"/>
    <w:basedOn w:val="a0"/>
    <w:link w:val="a5"/>
    <w:uiPriority w:val="99"/>
    <w:semiHidden/>
    <w:rsid w:val="00A23B4D"/>
    <w:rPr>
      <w:sz w:val="18"/>
      <w:szCs w:val="18"/>
    </w:rPr>
  </w:style>
  <w:style w:type="paragraph" w:styleId="a6">
    <w:name w:val="List Paragraph"/>
    <w:basedOn w:val="a"/>
    <w:uiPriority w:val="34"/>
    <w:qFormat/>
    <w:rsid w:val="00B87F95"/>
    <w:pPr>
      <w:ind w:firstLineChars="200" w:firstLine="420"/>
    </w:pPr>
  </w:style>
  <w:style w:type="paragraph" w:styleId="a7">
    <w:name w:val="Body Text Indent"/>
    <w:basedOn w:val="a"/>
    <w:link w:val="Char2"/>
    <w:uiPriority w:val="99"/>
    <w:semiHidden/>
    <w:unhideWhenUsed/>
    <w:rsid w:val="006976B4"/>
    <w:pPr>
      <w:spacing w:after="120"/>
      <w:ind w:leftChars="200" w:left="420"/>
    </w:pPr>
  </w:style>
  <w:style w:type="character" w:customStyle="1" w:styleId="Char2">
    <w:name w:val="正文文本缩进 Char"/>
    <w:basedOn w:val="a0"/>
    <w:link w:val="a7"/>
    <w:uiPriority w:val="99"/>
    <w:semiHidden/>
    <w:rsid w:val="0069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8213">
      <w:bodyDiv w:val="1"/>
      <w:marLeft w:val="0"/>
      <w:marRight w:val="0"/>
      <w:marTop w:val="0"/>
      <w:marBottom w:val="0"/>
      <w:divBdr>
        <w:top w:val="none" w:sz="0" w:space="0" w:color="auto"/>
        <w:left w:val="none" w:sz="0" w:space="0" w:color="auto"/>
        <w:bottom w:val="none" w:sz="0" w:space="0" w:color="auto"/>
        <w:right w:val="none" w:sz="0" w:space="0" w:color="auto"/>
      </w:divBdr>
      <w:divsChild>
        <w:div w:id="2042506721">
          <w:marLeft w:val="0"/>
          <w:marRight w:val="0"/>
          <w:marTop w:val="0"/>
          <w:marBottom w:val="0"/>
          <w:divBdr>
            <w:top w:val="none" w:sz="0" w:space="0" w:color="auto"/>
            <w:left w:val="none" w:sz="0" w:space="0" w:color="auto"/>
            <w:bottom w:val="none" w:sz="0" w:space="0" w:color="auto"/>
            <w:right w:val="none" w:sz="0" w:space="0" w:color="auto"/>
          </w:divBdr>
          <w:divsChild>
            <w:div w:id="1102988586">
              <w:marLeft w:val="0"/>
              <w:marRight w:val="0"/>
              <w:marTop w:val="300"/>
              <w:marBottom w:val="0"/>
              <w:divBdr>
                <w:top w:val="none" w:sz="0" w:space="0" w:color="auto"/>
                <w:left w:val="none" w:sz="0" w:space="0" w:color="auto"/>
                <w:bottom w:val="none" w:sz="0" w:space="0" w:color="auto"/>
                <w:right w:val="none" w:sz="0" w:space="0" w:color="auto"/>
              </w:divBdr>
              <w:divsChild>
                <w:div w:id="438186333">
                  <w:marLeft w:val="0"/>
                  <w:marRight w:val="0"/>
                  <w:marTop w:val="0"/>
                  <w:marBottom w:val="0"/>
                  <w:divBdr>
                    <w:top w:val="none" w:sz="0" w:space="0" w:color="auto"/>
                    <w:left w:val="none" w:sz="0" w:space="0" w:color="auto"/>
                    <w:bottom w:val="none" w:sz="0" w:space="0" w:color="auto"/>
                    <w:right w:val="none" w:sz="0" w:space="0" w:color="auto"/>
                  </w:divBdr>
                  <w:divsChild>
                    <w:div w:id="1018654448">
                      <w:marLeft w:val="0"/>
                      <w:marRight w:val="0"/>
                      <w:marTop w:val="0"/>
                      <w:marBottom w:val="0"/>
                      <w:divBdr>
                        <w:top w:val="none" w:sz="0" w:space="0" w:color="auto"/>
                        <w:left w:val="none" w:sz="0" w:space="0" w:color="auto"/>
                        <w:bottom w:val="none" w:sz="0" w:space="0" w:color="auto"/>
                        <w:right w:val="none" w:sz="0" w:space="0" w:color="auto"/>
                      </w:divBdr>
                      <w:divsChild>
                        <w:div w:id="1479960772">
                          <w:marLeft w:val="0"/>
                          <w:marRight w:val="0"/>
                          <w:marTop w:val="0"/>
                          <w:marBottom w:val="0"/>
                          <w:divBdr>
                            <w:top w:val="none" w:sz="0" w:space="0" w:color="auto"/>
                            <w:left w:val="none" w:sz="0" w:space="0" w:color="auto"/>
                            <w:bottom w:val="none" w:sz="0" w:space="0" w:color="auto"/>
                            <w:right w:val="none" w:sz="0" w:space="0" w:color="auto"/>
                          </w:divBdr>
                          <w:divsChild>
                            <w:div w:id="615211280">
                              <w:marLeft w:val="0"/>
                              <w:marRight w:val="0"/>
                              <w:marTop w:val="0"/>
                              <w:marBottom w:val="0"/>
                              <w:divBdr>
                                <w:top w:val="none" w:sz="0" w:space="0" w:color="auto"/>
                                <w:left w:val="none" w:sz="0" w:space="0" w:color="auto"/>
                                <w:bottom w:val="none" w:sz="0" w:space="0" w:color="auto"/>
                                <w:right w:val="none" w:sz="0" w:space="0" w:color="auto"/>
                              </w:divBdr>
                              <w:divsChild>
                                <w:div w:id="7328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3910</TotalTime>
  <Pages>1</Pages>
  <Words>2102</Words>
  <Characters>11982</Characters>
  <Application>Microsoft Office Word</Application>
  <DocSecurity>8</DocSecurity>
  <Lines>99</Lines>
  <Paragraphs>28</Paragraphs>
  <ScaleCrop>false</ScaleCrop>
  <Company>swu</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chenjianbo</dc:creator>
  <cp:lastModifiedBy>韦俊</cp:lastModifiedBy>
  <cp:revision>158</cp:revision>
  <cp:lastPrinted>2016-10-31T07:23:00Z</cp:lastPrinted>
  <dcterms:created xsi:type="dcterms:W3CDTF">2016-09-26T09:01:00Z</dcterms:created>
  <dcterms:modified xsi:type="dcterms:W3CDTF">2016-11-01T10:29:00Z</dcterms:modified>
</cp:coreProperties>
</file>